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灵寿县农业农村局2023年</w:t>
      </w:r>
      <w:r>
        <w:rPr>
          <w:rFonts w:hint="eastAsia" w:ascii="黑体" w:hAnsi="黑体" w:eastAsia="黑体" w:cs="黑体"/>
          <w:b/>
          <w:color w:val="000000"/>
          <w:sz w:val="44"/>
          <w:lang w:eastAsia="zh-CN"/>
        </w:rPr>
        <w:t>所属</w:t>
      </w:r>
      <w:r>
        <w:rPr>
          <w:rFonts w:ascii="黑体" w:hAnsi="黑体" w:eastAsia="黑体" w:cs="黑体"/>
          <w:b/>
          <w:color w:val="000000"/>
          <w:sz w:val="44"/>
        </w:rPr>
        <w:t>单位预算信息公开目录</w:t>
      </w:r>
    </w:p>
    <w:p>
      <w:pPr>
        <w:jc w:val="center"/>
      </w:pPr>
    </w:p>
    <w:p>
      <w:pPr>
        <w:pStyle w:val="33"/>
        <w:tabs>
          <w:tab w:val="right" w:leader="dot" w:pos="14562"/>
        </w:tabs>
        <w:rPr>
          <w:rFonts w:eastAsiaTheme="minorEastAsia"/>
          <w:lang w:eastAsia="zh-CN"/>
        </w:rPr>
      </w:pPr>
    </w:p>
    <w:p>
      <w:pPr>
        <w:pStyle w:val="33"/>
        <w:tabs>
          <w:tab w:val="right" w:leader="dot" w:pos="14562"/>
        </w:tabs>
        <w:rPr>
          <w:rFonts w:eastAsiaTheme="minorEastAsia"/>
          <w:lang w:eastAsia="zh-CN"/>
        </w:rPr>
      </w:pP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一、灵寿县农业农村局本级收支预算</w:t>
      </w:r>
      <w:r>
        <w:tab/>
      </w:r>
      <w:r>
        <w:rPr>
          <w:rFonts w:hint="eastAsia" w:eastAsiaTheme="minorEastAsia"/>
          <w:lang w:eastAsia="zh-CN"/>
        </w:rPr>
        <w:t>1</w:t>
      </w:r>
      <w:r>
        <w:rPr>
          <w:rFonts w:hint="eastAsia" w:eastAsiaTheme="minorEastAsia"/>
          <w:lang w:eastAsia="zh-CN"/>
        </w:rPr>
        <w:fldChar w:fldCharType="end"/>
      </w:r>
    </w:p>
    <w:p>
      <w:pPr>
        <w:pStyle w:val="33"/>
        <w:tabs>
          <w:tab w:val="right" w:leader="dot" w:pos="14562"/>
        </w:tabs>
        <w:rPr>
          <w:rFonts w:eastAsiaTheme="minorEastAsia"/>
          <w:lang w:eastAsia="zh-CN"/>
        </w:rPr>
      </w:pPr>
    </w:p>
    <w:p>
      <w:pPr>
        <w:pStyle w:val="33"/>
        <w:tabs>
          <w:tab w:val="right" w:leader="dot" w:pos="14562"/>
        </w:tabs>
        <w:rPr>
          <w:rFonts w:eastAsiaTheme="minorEastAsia"/>
          <w:lang w:eastAsia="zh-CN"/>
        </w:rPr>
      </w:pPr>
      <w:r>
        <w:fldChar w:fldCharType="begin"/>
      </w:r>
      <w:r>
        <w:instrText xml:space="preserve"> HYPERLINK \l "_Toc_4_4_0000000026" </w:instrText>
      </w:r>
      <w:r>
        <w:fldChar w:fldCharType="separate"/>
      </w:r>
      <w:r>
        <w:rPr>
          <w:rFonts w:hint="eastAsia" w:asciiTheme="minorEastAsia" w:hAnsiTheme="minorEastAsia" w:eastAsiaTheme="minorEastAsia"/>
          <w:lang w:eastAsia="zh-CN"/>
        </w:rPr>
        <w:t>二</w:t>
      </w:r>
      <w:r>
        <w:t>、灵寿县农业机械服务中心收支预算</w:t>
      </w:r>
      <w:r>
        <w:tab/>
      </w:r>
      <w:r>
        <w:fldChar w:fldCharType="begin"/>
      </w:r>
      <w:r>
        <w:instrText xml:space="preserve">PAGEREF _Toc_4_4_0000000026 \h</w:instrText>
      </w:r>
      <w:r>
        <w:fldChar w:fldCharType="separate"/>
      </w:r>
      <w:r>
        <w:t>85</w:t>
      </w:r>
      <w:r>
        <w:fldChar w:fldCharType="end"/>
      </w:r>
      <w:r>
        <w:fldChar w:fldCharType="end"/>
      </w:r>
    </w:p>
    <w:p>
      <w:pPr>
        <w:pStyle w:val="33"/>
        <w:tabs>
          <w:tab w:val="right" w:leader="dot" w:pos="14562"/>
        </w:tabs>
        <w:rPr>
          <w:rFonts w:eastAsiaTheme="minorEastAsia"/>
          <w:lang w:eastAsia="zh-CN"/>
        </w:rPr>
      </w:pPr>
    </w:p>
    <w:p>
      <w:pPr>
        <w:rPr>
          <w:rFonts w:eastAsiaTheme="minorEastAsia"/>
          <w:lang w:eastAsia="zh-CN"/>
        </w:rPr>
        <w:sectPr>
          <w:pgSz w:w="16840" w:h="11900" w:orient="landscape"/>
          <w:pgMar w:top="1587" w:right="1134" w:bottom="1361" w:left="1134" w:header="720" w:footer="720" w:gutter="0"/>
          <w:pgNumType w:start="1"/>
          <w:cols w:space="720" w:num="1"/>
        </w:sectPr>
      </w:pPr>
      <w:r>
        <w:fldChar w:fldCharType="end"/>
      </w:r>
    </w:p>
    <w:p>
      <w:pPr>
        <w:rPr>
          <w:rFonts w:eastAsiaTheme="minorEastAsia"/>
          <w:lang w:eastAsia="zh-CN"/>
        </w:rPr>
      </w:pPr>
    </w:p>
    <w:p>
      <w:pPr>
        <w:rPr>
          <w:rFonts w:eastAsiaTheme="minorEastAsia"/>
          <w:lang w:eastAsia="zh-CN"/>
        </w:rPr>
      </w:pPr>
    </w:p>
    <w:p>
      <w:pPr>
        <w:jc w:val="center"/>
        <w:outlineLvl w:val="3"/>
      </w:pPr>
      <w:bookmarkStart w:id="0" w:name="_Toc_4_4_0000000019"/>
      <w:r>
        <w:rPr>
          <w:rFonts w:ascii="方正小标宋_GBK" w:hAnsi="方正小标宋_GBK" w:eastAsia="方正小标宋_GBK" w:cs="方正小标宋_GBK"/>
          <w:color w:val="000000"/>
          <w:sz w:val="44"/>
        </w:rPr>
        <w:t>一、灵寿县农业农村局本级收支预算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326001灵寿县农业农村局本级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7730.11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1925.70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7535.49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9655.82</w:t>
            </w:r>
          </w:p>
        </w:tc>
        <w:tc>
          <w:tcPr>
            <w:tcW w:w="4535" w:type="dxa"/>
            <w:vAlign w:val="center"/>
          </w:tcPr>
          <w:p>
            <w:pPr>
              <w:pStyle w:val="15"/>
            </w:pPr>
            <w:r>
              <w:t>本年支出合计</w:t>
            </w:r>
          </w:p>
        </w:tc>
        <w:tc>
          <w:tcPr>
            <w:tcW w:w="2126" w:type="dxa"/>
            <w:vAlign w:val="center"/>
          </w:tcPr>
          <w:p>
            <w:pPr>
              <w:pStyle w:val="16"/>
            </w:pPr>
            <w:r>
              <w:t>10751.42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1095.61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10751.42</w:t>
            </w:r>
          </w:p>
        </w:tc>
        <w:tc>
          <w:tcPr>
            <w:tcW w:w="4535" w:type="dxa"/>
            <w:vAlign w:val="center"/>
          </w:tcPr>
          <w:p>
            <w:pPr>
              <w:pStyle w:val="15"/>
            </w:pPr>
            <w:r>
              <w:t>支出总计</w:t>
            </w:r>
          </w:p>
        </w:tc>
        <w:tc>
          <w:tcPr>
            <w:tcW w:w="2126" w:type="dxa"/>
            <w:vAlign w:val="center"/>
          </w:tcPr>
          <w:p>
            <w:pPr>
              <w:pStyle w:val="16"/>
            </w:pPr>
            <w:r>
              <w:t>10751.42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326001灵寿县农业农村局本级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10751.42</w:t>
            </w:r>
          </w:p>
        </w:tc>
        <w:tc>
          <w:tcPr>
            <w:tcW w:w="1134" w:type="dxa"/>
            <w:vAlign w:val="center"/>
          </w:tcPr>
          <w:p>
            <w:pPr>
              <w:pStyle w:val="16"/>
            </w:pPr>
            <w:r>
              <w:t>9655.82</w:t>
            </w:r>
          </w:p>
        </w:tc>
        <w:tc>
          <w:tcPr>
            <w:tcW w:w="1134" w:type="dxa"/>
            <w:vAlign w:val="center"/>
          </w:tcPr>
          <w:p>
            <w:pPr>
              <w:pStyle w:val="16"/>
            </w:pPr>
            <w:r>
              <w:t>9655.82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546.54</w:t>
            </w:r>
          </w:p>
        </w:tc>
        <w:tc>
          <w:tcPr>
            <w:tcW w:w="1134" w:type="dxa"/>
            <w:vAlign w:val="center"/>
          </w:tcPr>
          <w:p>
            <w:pPr>
              <w:pStyle w:val="12"/>
            </w:pPr>
            <w:r>
              <w:t>546.54</w:t>
            </w:r>
          </w:p>
        </w:tc>
        <w:tc>
          <w:tcPr>
            <w:tcW w:w="1134" w:type="dxa"/>
            <w:vAlign w:val="center"/>
          </w:tcPr>
          <w:p>
            <w:pPr>
              <w:pStyle w:val="12"/>
            </w:pPr>
            <w:r>
              <w:t>546.54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546.54</w:t>
            </w:r>
          </w:p>
        </w:tc>
        <w:tc>
          <w:tcPr>
            <w:tcW w:w="1134" w:type="dxa"/>
            <w:vAlign w:val="center"/>
          </w:tcPr>
          <w:p>
            <w:pPr>
              <w:pStyle w:val="12"/>
            </w:pPr>
            <w:r>
              <w:t>546.54</w:t>
            </w:r>
          </w:p>
        </w:tc>
        <w:tc>
          <w:tcPr>
            <w:tcW w:w="1134" w:type="dxa"/>
            <w:vAlign w:val="center"/>
          </w:tcPr>
          <w:p>
            <w:pPr>
              <w:pStyle w:val="12"/>
            </w:pPr>
            <w:r>
              <w:t>546.54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350.24</w:t>
            </w:r>
          </w:p>
        </w:tc>
        <w:tc>
          <w:tcPr>
            <w:tcW w:w="1134" w:type="dxa"/>
            <w:vAlign w:val="center"/>
          </w:tcPr>
          <w:p>
            <w:pPr>
              <w:pStyle w:val="12"/>
            </w:pPr>
            <w:r>
              <w:t>350.24</w:t>
            </w:r>
          </w:p>
        </w:tc>
        <w:tc>
          <w:tcPr>
            <w:tcW w:w="1134" w:type="dxa"/>
            <w:vAlign w:val="center"/>
          </w:tcPr>
          <w:p>
            <w:pPr>
              <w:pStyle w:val="12"/>
            </w:pPr>
            <w:r>
              <w:t>350.24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167.77</w:t>
            </w:r>
          </w:p>
        </w:tc>
        <w:tc>
          <w:tcPr>
            <w:tcW w:w="1134" w:type="dxa"/>
            <w:vAlign w:val="center"/>
          </w:tcPr>
          <w:p>
            <w:pPr>
              <w:pStyle w:val="12"/>
            </w:pPr>
            <w:r>
              <w:t>167.77</w:t>
            </w:r>
          </w:p>
        </w:tc>
        <w:tc>
          <w:tcPr>
            <w:tcW w:w="1134" w:type="dxa"/>
            <w:vAlign w:val="center"/>
          </w:tcPr>
          <w:p>
            <w:pPr>
              <w:pStyle w:val="12"/>
            </w:pPr>
            <w:r>
              <w:t>167.77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28.53</w:t>
            </w:r>
          </w:p>
        </w:tc>
        <w:tc>
          <w:tcPr>
            <w:tcW w:w="1134" w:type="dxa"/>
            <w:vAlign w:val="center"/>
          </w:tcPr>
          <w:p>
            <w:pPr>
              <w:pStyle w:val="12"/>
            </w:pPr>
            <w:r>
              <w:t>28.53</w:t>
            </w:r>
          </w:p>
        </w:tc>
        <w:tc>
          <w:tcPr>
            <w:tcW w:w="1134" w:type="dxa"/>
            <w:vAlign w:val="center"/>
          </w:tcPr>
          <w:p>
            <w:pPr>
              <w:pStyle w:val="12"/>
            </w:pPr>
            <w:r>
              <w:t>28.53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2045.70</w:t>
            </w:r>
          </w:p>
        </w:tc>
        <w:tc>
          <w:tcPr>
            <w:tcW w:w="1134" w:type="dxa"/>
            <w:vAlign w:val="center"/>
          </w:tcPr>
          <w:p>
            <w:pPr>
              <w:pStyle w:val="12"/>
            </w:pPr>
            <w:r>
              <w:t>1925.70</w:t>
            </w:r>
          </w:p>
        </w:tc>
        <w:tc>
          <w:tcPr>
            <w:tcW w:w="1134" w:type="dxa"/>
            <w:vAlign w:val="center"/>
          </w:tcPr>
          <w:p>
            <w:pPr>
              <w:pStyle w:val="12"/>
            </w:pPr>
            <w:r>
              <w:t>1925.70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2045.70</w:t>
            </w:r>
          </w:p>
        </w:tc>
        <w:tc>
          <w:tcPr>
            <w:tcW w:w="1134" w:type="dxa"/>
            <w:vAlign w:val="center"/>
          </w:tcPr>
          <w:p>
            <w:pPr>
              <w:pStyle w:val="12"/>
            </w:pPr>
            <w:r>
              <w:t>1925.70</w:t>
            </w:r>
          </w:p>
        </w:tc>
        <w:tc>
          <w:tcPr>
            <w:tcW w:w="1134" w:type="dxa"/>
            <w:vAlign w:val="center"/>
          </w:tcPr>
          <w:p>
            <w:pPr>
              <w:pStyle w:val="12"/>
            </w:pPr>
            <w:r>
              <w:t>1925.70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226.00</w:t>
            </w:r>
          </w:p>
        </w:tc>
        <w:tc>
          <w:tcPr>
            <w:tcW w:w="1134" w:type="dxa"/>
            <w:vAlign w:val="center"/>
          </w:tcPr>
          <w:p>
            <w:pPr>
              <w:pStyle w:val="12"/>
            </w:pPr>
            <w:r>
              <w:t>206.00</w:t>
            </w:r>
          </w:p>
        </w:tc>
        <w:tc>
          <w:tcPr>
            <w:tcW w:w="1134" w:type="dxa"/>
            <w:vAlign w:val="center"/>
          </w:tcPr>
          <w:p>
            <w:pPr>
              <w:pStyle w:val="12"/>
            </w:pPr>
            <w:r>
              <w:t>206.00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1179.70</w:t>
            </w:r>
          </w:p>
        </w:tc>
        <w:tc>
          <w:tcPr>
            <w:tcW w:w="1134" w:type="dxa"/>
            <w:vAlign w:val="center"/>
          </w:tcPr>
          <w:p>
            <w:pPr>
              <w:pStyle w:val="12"/>
            </w:pPr>
            <w:r>
              <w:t>1079.70</w:t>
            </w:r>
          </w:p>
        </w:tc>
        <w:tc>
          <w:tcPr>
            <w:tcW w:w="1134" w:type="dxa"/>
            <w:vAlign w:val="center"/>
          </w:tcPr>
          <w:p>
            <w:pPr>
              <w:pStyle w:val="12"/>
            </w:pPr>
            <w:r>
              <w:t>1079.70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7535.49</w:t>
            </w:r>
          </w:p>
        </w:tc>
        <w:tc>
          <w:tcPr>
            <w:tcW w:w="1134" w:type="dxa"/>
            <w:vAlign w:val="center"/>
          </w:tcPr>
          <w:p>
            <w:pPr>
              <w:pStyle w:val="12"/>
            </w:pPr>
            <w:r>
              <w:t>6559.88</w:t>
            </w:r>
          </w:p>
        </w:tc>
        <w:tc>
          <w:tcPr>
            <w:tcW w:w="1134" w:type="dxa"/>
            <w:vAlign w:val="center"/>
          </w:tcPr>
          <w:p>
            <w:pPr>
              <w:pStyle w:val="12"/>
            </w:pPr>
            <w:r>
              <w:t>6559.88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6753.49</w:t>
            </w:r>
          </w:p>
        </w:tc>
        <w:tc>
          <w:tcPr>
            <w:tcW w:w="1134" w:type="dxa"/>
            <w:vAlign w:val="center"/>
          </w:tcPr>
          <w:p>
            <w:pPr>
              <w:pStyle w:val="12"/>
            </w:pPr>
            <w:r>
              <w:t>5777.88</w:t>
            </w:r>
          </w:p>
        </w:tc>
        <w:tc>
          <w:tcPr>
            <w:tcW w:w="1134" w:type="dxa"/>
            <w:vAlign w:val="center"/>
          </w:tcPr>
          <w:p>
            <w:pPr>
              <w:pStyle w:val="12"/>
            </w:pPr>
            <w:r>
              <w:t>5777.88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1611.47</w:t>
            </w:r>
          </w:p>
        </w:tc>
        <w:tc>
          <w:tcPr>
            <w:tcW w:w="1134" w:type="dxa"/>
            <w:vAlign w:val="center"/>
          </w:tcPr>
          <w:p>
            <w:pPr>
              <w:pStyle w:val="12"/>
            </w:pPr>
            <w:r>
              <w:t>1611.47</w:t>
            </w:r>
          </w:p>
        </w:tc>
        <w:tc>
          <w:tcPr>
            <w:tcW w:w="1134" w:type="dxa"/>
            <w:vAlign w:val="center"/>
          </w:tcPr>
          <w:p>
            <w:pPr>
              <w:pStyle w:val="12"/>
            </w:pPr>
            <w:r>
              <w:t>1611.47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2130106</w:t>
            </w:r>
          </w:p>
        </w:tc>
        <w:tc>
          <w:tcPr>
            <w:tcW w:w="1559" w:type="dxa"/>
            <w:vAlign w:val="center"/>
          </w:tcPr>
          <w:p>
            <w:pPr>
              <w:pStyle w:val="13"/>
            </w:pPr>
            <w:r>
              <w:t>科技转化与推广服务</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565.14</w:t>
            </w:r>
          </w:p>
        </w:tc>
        <w:tc>
          <w:tcPr>
            <w:tcW w:w="1134" w:type="dxa"/>
            <w:vAlign w:val="center"/>
          </w:tcPr>
          <w:p>
            <w:pPr>
              <w:pStyle w:val="12"/>
            </w:pPr>
            <w:r>
              <w:t>526.21</w:t>
            </w:r>
          </w:p>
        </w:tc>
        <w:tc>
          <w:tcPr>
            <w:tcW w:w="1134" w:type="dxa"/>
            <w:vAlign w:val="center"/>
          </w:tcPr>
          <w:p>
            <w:pPr>
              <w:pStyle w:val="12"/>
            </w:pPr>
            <w:r>
              <w:t>526.21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2130121</w:t>
            </w:r>
          </w:p>
        </w:tc>
        <w:tc>
          <w:tcPr>
            <w:tcW w:w="1559" w:type="dxa"/>
            <w:vAlign w:val="center"/>
          </w:tcPr>
          <w:p>
            <w:pPr>
              <w:pStyle w:val="13"/>
            </w:pPr>
            <w:r>
              <w:t>农业结构调整补贴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917.34</w:t>
            </w:r>
          </w:p>
        </w:tc>
        <w:tc>
          <w:tcPr>
            <w:tcW w:w="1134" w:type="dxa"/>
            <w:vAlign w:val="center"/>
          </w:tcPr>
          <w:p>
            <w:pPr>
              <w:pStyle w:val="12"/>
            </w:pPr>
            <w:r>
              <w:t>917.34</w:t>
            </w:r>
          </w:p>
        </w:tc>
        <w:tc>
          <w:tcPr>
            <w:tcW w:w="1134" w:type="dxa"/>
            <w:vAlign w:val="center"/>
          </w:tcPr>
          <w:p>
            <w:pPr>
              <w:pStyle w:val="12"/>
            </w:pPr>
            <w:r>
              <w:t>917.34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2242.00</w:t>
            </w:r>
          </w:p>
        </w:tc>
        <w:tc>
          <w:tcPr>
            <w:tcW w:w="1134" w:type="dxa"/>
            <w:vAlign w:val="center"/>
          </w:tcPr>
          <w:p>
            <w:pPr>
              <w:pStyle w:val="12"/>
            </w:pPr>
            <w:r>
              <w:t>2242.00</w:t>
            </w:r>
          </w:p>
        </w:tc>
        <w:tc>
          <w:tcPr>
            <w:tcW w:w="1134" w:type="dxa"/>
            <w:vAlign w:val="center"/>
          </w:tcPr>
          <w:p>
            <w:pPr>
              <w:pStyle w:val="12"/>
            </w:pPr>
            <w:r>
              <w:t>2242.00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2130135</w:t>
            </w:r>
          </w:p>
        </w:tc>
        <w:tc>
          <w:tcPr>
            <w:tcW w:w="1559" w:type="dxa"/>
            <w:vAlign w:val="center"/>
          </w:tcPr>
          <w:p>
            <w:pPr>
              <w:pStyle w:val="13"/>
            </w:pPr>
            <w:r>
              <w:t>农业资源保护修复与利用</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2130153</w:t>
            </w:r>
          </w:p>
        </w:tc>
        <w:tc>
          <w:tcPr>
            <w:tcW w:w="1559" w:type="dxa"/>
            <w:vAlign w:val="center"/>
          </w:tcPr>
          <w:p>
            <w:pPr>
              <w:pStyle w:val="13"/>
            </w:pPr>
            <w:r>
              <w:t>农田建设</w:t>
            </w:r>
          </w:p>
        </w:tc>
        <w:tc>
          <w:tcPr>
            <w:tcW w:w="1134" w:type="dxa"/>
            <w:vAlign w:val="center"/>
          </w:tcPr>
          <w:p>
            <w:pPr>
              <w:pStyle w:val="12"/>
            </w:pPr>
            <w:r>
              <w:t>936.68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180.16</w:t>
            </w:r>
          </w:p>
        </w:tc>
        <w:tc>
          <w:tcPr>
            <w:tcW w:w="1134" w:type="dxa"/>
            <w:vAlign w:val="center"/>
          </w:tcPr>
          <w:p>
            <w:pPr>
              <w:pStyle w:val="12"/>
            </w:pPr>
            <w:r>
              <w:t>180.16</w:t>
            </w:r>
          </w:p>
        </w:tc>
        <w:tc>
          <w:tcPr>
            <w:tcW w:w="1134" w:type="dxa"/>
            <w:vAlign w:val="center"/>
          </w:tcPr>
          <w:p>
            <w:pPr>
              <w:pStyle w:val="12"/>
            </w:pPr>
            <w:r>
              <w:t>180.16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21305</w:t>
            </w:r>
          </w:p>
        </w:tc>
        <w:tc>
          <w:tcPr>
            <w:tcW w:w="1559" w:type="dxa"/>
            <w:vAlign w:val="center"/>
          </w:tcPr>
          <w:p>
            <w:pPr>
              <w:pStyle w:val="13"/>
            </w:pPr>
            <w:r>
              <w:rPr>
                <w:rFonts w:hint="eastAsia"/>
                <w:lang w:eastAsia="zh-CN"/>
              </w:rPr>
              <w:t>巩固拓展脱贫攻坚成果</w:t>
            </w:r>
            <w:r>
              <w:t>衔接乡村振兴</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2130599</w:t>
            </w:r>
          </w:p>
        </w:tc>
        <w:tc>
          <w:tcPr>
            <w:tcW w:w="1559" w:type="dxa"/>
            <w:vAlign w:val="center"/>
          </w:tcPr>
          <w:p>
            <w:pPr>
              <w:pStyle w:val="13"/>
            </w:pPr>
            <w:r>
              <w:t>其他</w:t>
            </w:r>
            <w:r>
              <w:rPr>
                <w:rFonts w:hint="eastAsia"/>
                <w:lang w:eastAsia="zh-CN"/>
              </w:rPr>
              <w:t>巩固拓展脱贫攻坚成果</w:t>
            </w:r>
            <w:r>
              <w:t>衔接乡村振兴支出</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r>
              <w:t>134.97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10751.42</w:t>
            </w:r>
          </w:p>
        </w:tc>
        <w:tc>
          <w:tcPr>
            <w:tcW w:w="1361" w:type="dxa"/>
            <w:vAlign w:val="center"/>
          </w:tcPr>
          <w:p>
            <w:pPr>
              <w:pStyle w:val="16"/>
            </w:pPr>
            <w:r>
              <w:t>2381.70</w:t>
            </w:r>
          </w:p>
        </w:tc>
        <w:tc>
          <w:tcPr>
            <w:tcW w:w="1361" w:type="dxa"/>
            <w:vAlign w:val="center"/>
          </w:tcPr>
          <w:p>
            <w:pPr>
              <w:pStyle w:val="16"/>
            </w:pPr>
            <w:r>
              <w:t>8369.72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546.54</w:t>
            </w:r>
          </w:p>
        </w:tc>
        <w:tc>
          <w:tcPr>
            <w:tcW w:w="1361" w:type="dxa"/>
            <w:vAlign w:val="center"/>
          </w:tcPr>
          <w:p>
            <w:pPr>
              <w:pStyle w:val="12"/>
            </w:pPr>
            <w:r>
              <w:t>546.54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546.54</w:t>
            </w:r>
          </w:p>
        </w:tc>
        <w:tc>
          <w:tcPr>
            <w:tcW w:w="1361" w:type="dxa"/>
            <w:vAlign w:val="center"/>
          </w:tcPr>
          <w:p>
            <w:pPr>
              <w:pStyle w:val="12"/>
            </w:pPr>
            <w:r>
              <w:t>546.54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350.24</w:t>
            </w:r>
          </w:p>
        </w:tc>
        <w:tc>
          <w:tcPr>
            <w:tcW w:w="1361" w:type="dxa"/>
            <w:vAlign w:val="center"/>
          </w:tcPr>
          <w:p>
            <w:pPr>
              <w:pStyle w:val="12"/>
            </w:pPr>
            <w:r>
              <w:t>350.24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167.77</w:t>
            </w:r>
          </w:p>
        </w:tc>
        <w:tc>
          <w:tcPr>
            <w:tcW w:w="1361" w:type="dxa"/>
            <w:vAlign w:val="center"/>
          </w:tcPr>
          <w:p>
            <w:pPr>
              <w:pStyle w:val="12"/>
            </w:pPr>
            <w:r>
              <w:t>167.77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28.53</w:t>
            </w:r>
          </w:p>
        </w:tc>
        <w:tc>
          <w:tcPr>
            <w:tcW w:w="1361" w:type="dxa"/>
            <w:vAlign w:val="center"/>
          </w:tcPr>
          <w:p>
            <w:pPr>
              <w:pStyle w:val="12"/>
            </w:pPr>
            <w:r>
              <w:t>28.53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88.72</w:t>
            </w:r>
          </w:p>
        </w:tc>
        <w:tc>
          <w:tcPr>
            <w:tcW w:w="1361" w:type="dxa"/>
            <w:vAlign w:val="center"/>
          </w:tcPr>
          <w:p>
            <w:pPr>
              <w:pStyle w:val="12"/>
            </w:pPr>
            <w:r>
              <w:t>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88.72</w:t>
            </w:r>
          </w:p>
        </w:tc>
        <w:tc>
          <w:tcPr>
            <w:tcW w:w="1361" w:type="dxa"/>
            <w:vAlign w:val="center"/>
          </w:tcPr>
          <w:p>
            <w:pPr>
              <w:pStyle w:val="12"/>
            </w:pPr>
            <w:r>
              <w:t>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88.72</w:t>
            </w:r>
          </w:p>
        </w:tc>
        <w:tc>
          <w:tcPr>
            <w:tcW w:w="1361" w:type="dxa"/>
            <w:vAlign w:val="center"/>
          </w:tcPr>
          <w:p>
            <w:pPr>
              <w:pStyle w:val="12"/>
            </w:pPr>
            <w:r>
              <w:t>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226.00</w:t>
            </w:r>
          </w:p>
        </w:tc>
        <w:tc>
          <w:tcPr>
            <w:tcW w:w="1361" w:type="dxa"/>
            <w:vAlign w:val="center"/>
          </w:tcPr>
          <w:p>
            <w:pPr>
              <w:pStyle w:val="12"/>
            </w:pPr>
          </w:p>
        </w:tc>
        <w:tc>
          <w:tcPr>
            <w:tcW w:w="1361" w:type="dxa"/>
            <w:vAlign w:val="center"/>
          </w:tcPr>
          <w:p>
            <w:pPr>
              <w:pStyle w:val="12"/>
            </w:pPr>
            <w:r>
              <w:t>226.00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1179.70</w:t>
            </w:r>
          </w:p>
        </w:tc>
        <w:tc>
          <w:tcPr>
            <w:tcW w:w="1361" w:type="dxa"/>
            <w:vAlign w:val="center"/>
          </w:tcPr>
          <w:p>
            <w:pPr>
              <w:pStyle w:val="12"/>
            </w:pPr>
          </w:p>
        </w:tc>
        <w:tc>
          <w:tcPr>
            <w:tcW w:w="1361" w:type="dxa"/>
            <w:vAlign w:val="center"/>
          </w:tcPr>
          <w:p>
            <w:pPr>
              <w:pStyle w:val="12"/>
            </w:pPr>
            <w:r>
              <w:t>1179.70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7535.49</w:t>
            </w:r>
          </w:p>
        </w:tc>
        <w:tc>
          <w:tcPr>
            <w:tcW w:w="1361" w:type="dxa"/>
            <w:vAlign w:val="center"/>
          </w:tcPr>
          <w:p>
            <w:pPr>
              <w:pStyle w:val="12"/>
            </w:pPr>
            <w:r>
              <w:t>1611.47</w:t>
            </w:r>
          </w:p>
        </w:tc>
        <w:tc>
          <w:tcPr>
            <w:tcW w:w="1361" w:type="dxa"/>
            <w:vAlign w:val="center"/>
          </w:tcPr>
          <w:p>
            <w:pPr>
              <w:pStyle w:val="12"/>
            </w:pPr>
            <w:r>
              <w:t>5924.02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6753.49</w:t>
            </w:r>
          </w:p>
        </w:tc>
        <w:tc>
          <w:tcPr>
            <w:tcW w:w="1361" w:type="dxa"/>
            <w:vAlign w:val="center"/>
          </w:tcPr>
          <w:p>
            <w:pPr>
              <w:pStyle w:val="12"/>
            </w:pPr>
            <w:r>
              <w:t>1611.47</w:t>
            </w:r>
          </w:p>
        </w:tc>
        <w:tc>
          <w:tcPr>
            <w:tcW w:w="1361" w:type="dxa"/>
            <w:vAlign w:val="center"/>
          </w:tcPr>
          <w:p>
            <w:pPr>
              <w:pStyle w:val="12"/>
            </w:pPr>
            <w:r>
              <w:t>5142.02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1611.47</w:t>
            </w:r>
          </w:p>
        </w:tc>
        <w:tc>
          <w:tcPr>
            <w:tcW w:w="1361" w:type="dxa"/>
            <w:vAlign w:val="center"/>
          </w:tcPr>
          <w:p>
            <w:pPr>
              <w:pStyle w:val="12"/>
            </w:pPr>
            <w:r>
              <w:t>1611.47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2130106</w:t>
            </w:r>
          </w:p>
        </w:tc>
        <w:tc>
          <w:tcPr>
            <w:tcW w:w="4535" w:type="dxa"/>
            <w:vAlign w:val="center"/>
          </w:tcPr>
          <w:p>
            <w:pPr>
              <w:pStyle w:val="13"/>
            </w:pPr>
            <w:r>
              <w:t>科技转化与推广服务</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2130108</w:t>
            </w:r>
          </w:p>
        </w:tc>
        <w:tc>
          <w:tcPr>
            <w:tcW w:w="4535" w:type="dxa"/>
            <w:vAlign w:val="center"/>
          </w:tcPr>
          <w:p>
            <w:pPr>
              <w:pStyle w:val="13"/>
            </w:pPr>
            <w:r>
              <w:t>病虫害控制</w:t>
            </w:r>
          </w:p>
        </w:tc>
        <w:tc>
          <w:tcPr>
            <w:tcW w:w="1361" w:type="dxa"/>
            <w:vAlign w:val="center"/>
          </w:tcPr>
          <w:p>
            <w:pPr>
              <w:pStyle w:val="12"/>
            </w:pPr>
            <w:r>
              <w:t>565.14</w:t>
            </w:r>
          </w:p>
        </w:tc>
        <w:tc>
          <w:tcPr>
            <w:tcW w:w="1361" w:type="dxa"/>
            <w:vAlign w:val="center"/>
          </w:tcPr>
          <w:p>
            <w:pPr>
              <w:pStyle w:val="12"/>
            </w:pPr>
          </w:p>
        </w:tc>
        <w:tc>
          <w:tcPr>
            <w:tcW w:w="1361" w:type="dxa"/>
            <w:vAlign w:val="center"/>
          </w:tcPr>
          <w:p>
            <w:pPr>
              <w:pStyle w:val="12"/>
            </w:pPr>
            <w:r>
              <w:t>565.14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2130109</w:t>
            </w:r>
          </w:p>
        </w:tc>
        <w:tc>
          <w:tcPr>
            <w:tcW w:w="4535" w:type="dxa"/>
            <w:vAlign w:val="center"/>
          </w:tcPr>
          <w:p>
            <w:pPr>
              <w:pStyle w:val="13"/>
            </w:pPr>
            <w:r>
              <w:t>农产品质量安全</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2130121</w:t>
            </w:r>
          </w:p>
        </w:tc>
        <w:tc>
          <w:tcPr>
            <w:tcW w:w="4535" w:type="dxa"/>
            <w:vAlign w:val="center"/>
          </w:tcPr>
          <w:p>
            <w:pPr>
              <w:pStyle w:val="13"/>
            </w:pPr>
            <w:r>
              <w:t>农业结构调整补贴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917.34</w:t>
            </w:r>
          </w:p>
        </w:tc>
        <w:tc>
          <w:tcPr>
            <w:tcW w:w="1361" w:type="dxa"/>
            <w:vAlign w:val="center"/>
          </w:tcPr>
          <w:p>
            <w:pPr>
              <w:pStyle w:val="12"/>
            </w:pPr>
          </w:p>
        </w:tc>
        <w:tc>
          <w:tcPr>
            <w:tcW w:w="1361" w:type="dxa"/>
            <w:vAlign w:val="center"/>
          </w:tcPr>
          <w:p>
            <w:pPr>
              <w:pStyle w:val="12"/>
            </w:pPr>
            <w:r>
              <w:t>917.34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2242.00</w:t>
            </w:r>
          </w:p>
        </w:tc>
        <w:tc>
          <w:tcPr>
            <w:tcW w:w="1361" w:type="dxa"/>
            <w:vAlign w:val="center"/>
          </w:tcPr>
          <w:p>
            <w:pPr>
              <w:pStyle w:val="12"/>
            </w:pPr>
          </w:p>
        </w:tc>
        <w:tc>
          <w:tcPr>
            <w:tcW w:w="1361" w:type="dxa"/>
            <w:vAlign w:val="center"/>
          </w:tcPr>
          <w:p>
            <w:pPr>
              <w:pStyle w:val="12"/>
            </w:pPr>
            <w:r>
              <w:t>2242.00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2130135</w:t>
            </w:r>
          </w:p>
        </w:tc>
        <w:tc>
          <w:tcPr>
            <w:tcW w:w="4535" w:type="dxa"/>
            <w:vAlign w:val="center"/>
          </w:tcPr>
          <w:p>
            <w:pPr>
              <w:pStyle w:val="13"/>
            </w:pPr>
            <w:r>
              <w:t>农业资源保护修复与利用</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2130153</w:t>
            </w:r>
          </w:p>
        </w:tc>
        <w:tc>
          <w:tcPr>
            <w:tcW w:w="4535" w:type="dxa"/>
            <w:vAlign w:val="center"/>
          </w:tcPr>
          <w:p>
            <w:pPr>
              <w:pStyle w:val="13"/>
            </w:pPr>
            <w:r>
              <w:t>农田建设</w:t>
            </w:r>
          </w:p>
        </w:tc>
        <w:tc>
          <w:tcPr>
            <w:tcW w:w="1361" w:type="dxa"/>
            <w:vAlign w:val="center"/>
          </w:tcPr>
          <w:p>
            <w:pPr>
              <w:pStyle w:val="12"/>
            </w:pPr>
            <w:r>
              <w:t>936.68</w:t>
            </w:r>
          </w:p>
        </w:tc>
        <w:tc>
          <w:tcPr>
            <w:tcW w:w="1361" w:type="dxa"/>
            <w:vAlign w:val="center"/>
          </w:tcPr>
          <w:p>
            <w:pPr>
              <w:pStyle w:val="12"/>
            </w:pPr>
          </w:p>
        </w:tc>
        <w:tc>
          <w:tcPr>
            <w:tcW w:w="1361" w:type="dxa"/>
            <w:vAlign w:val="center"/>
          </w:tcPr>
          <w:p>
            <w:pPr>
              <w:pStyle w:val="12"/>
            </w:pPr>
            <w:r>
              <w:t>936.68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180.16</w:t>
            </w:r>
          </w:p>
        </w:tc>
        <w:tc>
          <w:tcPr>
            <w:tcW w:w="1361" w:type="dxa"/>
            <w:vAlign w:val="center"/>
          </w:tcPr>
          <w:p>
            <w:pPr>
              <w:pStyle w:val="12"/>
            </w:pPr>
          </w:p>
        </w:tc>
        <w:tc>
          <w:tcPr>
            <w:tcW w:w="1361" w:type="dxa"/>
            <w:vAlign w:val="center"/>
          </w:tcPr>
          <w:p>
            <w:pPr>
              <w:pStyle w:val="12"/>
            </w:pPr>
            <w:r>
              <w:t>180.16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21305</w:t>
            </w:r>
          </w:p>
        </w:tc>
        <w:tc>
          <w:tcPr>
            <w:tcW w:w="4535" w:type="dxa"/>
            <w:vAlign w:val="center"/>
          </w:tcPr>
          <w:p>
            <w:pPr>
              <w:pStyle w:val="13"/>
            </w:pPr>
            <w:r>
              <w:rPr>
                <w:rFonts w:hint="eastAsia"/>
                <w:lang w:eastAsia="zh-CN"/>
              </w:rPr>
              <w:t>巩固拓展脱贫攻坚成果</w:t>
            </w:r>
            <w:r>
              <w:t>衔接乡村振兴</w:t>
            </w: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2130599</w:t>
            </w:r>
          </w:p>
        </w:tc>
        <w:tc>
          <w:tcPr>
            <w:tcW w:w="4535" w:type="dxa"/>
            <w:vAlign w:val="center"/>
          </w:tcPr>
          <w:p>
            <w:pPr>
              <w:pStyle w:val="13"/>
            </w:pPr>
            <w:r>
              <w:t>其他</w:t>
            </w:r>
            <w:r>
              <w:rPr>
                <w:rFonts w:hint="eastAsia"/>
                <w:lang w:eastAsia="zh-CN"/>
              </w:rPr>
              <w:t>巩固拓展脱贫攻坚成果</w:t>
            </w:r>
            <w:r>
              <w:t>衔接乡村振兴支出</w:t>
            </w: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134.97</w:t>
            </w:r>
          </w:p>
        </w:tc>
        <w:tc>
          <w:tcPr>
            <w:tcW w:w="1361" w:type="dxa"/>
            <w:vAlign w:val="center"/>
          </w:tcPr>
          <w:p>
            <w:pPr>
              <w:pStyle w:val="12"/>
            </w:pPr>
            <w:r>
              <w:t>134.97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134.97</w:t>
            </w:r>
          </w:p>
        </w:tc>
        <w:tc>
          <w:tcPr>
            <w:tcW w:w="1361" w:type="dxa"/>
            <w:vAlign w:val="center"/>
          </w:tcPr>
          <w:p>
            <w:pPr>
              <w:pStyle w:val="12"/>
            </w:pPr>
            <w:r>
              <w:t>134.97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134.97</w:t>
            </w:r>
          </w:p>
        </w:tc>
        <w:tc>
          <w:tcPr>
            <w:tcW w:w="1361" w:type="dxa"/>
            <w:vAlign w:val="center"/>
          </w:tcPr>
          <w:p>
            <w:pPr>
              <w:pStyle w:val="12"/>
            </w:pPr>
            <w:r>
              <w:t>134.97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7730.11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1925.70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546.54</w:t>
            </w:r>
          </w:p>
        </w:tc>
        <w:tc>
          <w:tcPr>
            <w:tcW w:w="1474" w:type="dxa"/>
            <w:vAlign w:val="center"/>
          </w:tcPr>
          <w:p>
            <w:pPr>
              <w:pStyle w:val="12"/>
            </w:pPr>
            <w:r>
              <w:t>546.54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88.72</w:t>
            </w:r>
          </w:p>
        </w:tc>
        <w:tc>
          <w:tcPr>
            <w:tcW w:w="1474" w:type="dxa"/>
            <w:vAlign w:val="center"/>
          </w:tcPr>
          <w:p>
            <w:pPr>
              <w:pStyle w:val="12"/>
            </w:pPr>
            <w:r>
              <w:t>88.72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180.00</w:t>
            </w:r>
          </w:p>
        </w:tc>
        <w:tc>
          <w:tcPr>
            <w:tcW w:w="1474" w:type="dxa"/>
            <w:vAlign w:val="center"/>
          </w:tcPr>
          <w:p>
            <w:pPr>
              <w:pStyle w:val="12"/>
            </w:pPr>
            <w:r>
              <w:t>180.00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2045.70</w:t>
            </w:r>
          </w:p>
        </w:tc>
        <w:tc>
          <w:tcPr>
            <w:tcW w:w="1474" w:type="dxa"/>
            <w:vAlign w:val="center"/>
          </w:tcPr>
          <w:p>
            <w:pPr>
              <w:pStyle w:val="12"/>
            </w:pPr>
          </w:p>
        </w:tc>
        <w:tc>
          <w:tcPr>
            <w:tcW w:w="1474" w:type="dxa"/>
            <w:vAlign w:val="center"/>
          </w:tcPr>
          <w:p>
            <w:pPr>
              <w:pStyle w:val="12"/>
            </w:pPr>
            <w:r>
              <w:t>2045.70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7535.49</w:t>
            </w:r>
          </w:p>
        </w:tc>
        <w:tc>
          <w:tcPr>
            <w:tcW w:w="1474" w:type="dxa"/>
            <w:vAlign w:val="center"/>
          </w:tcPr>
          <w:p>
            <w:pPr>
              <w:pStyle w:val="12"/>
            </w:pPr>
            <w:r>
              <w:t>7535.49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195.00</w:t>
            </w:r>
          </w:p>
        </w:tc>
        <w:tc>
          <w:tcPr>
            <w:tcW w:w="1474" w:type="dxa"/>
            <w:vAlign w:val="center"/>
          </w:tcPr>
          <w:p>
            <w:pPr>
              <w:pStyle w:val="12"/>
            </w:pPr>
            <w:r>
              <w:t>195.00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134.97</w:t>
            </w:r>
          </w:p>
        </w:tc>
        <w:tc>
          <w:tcPr>
            <w:tcW w:w="1474" w:type="dxa"/>
            <w:vAlign w:val="center"/>
          </w:tcPr>
          <w:p>
            <w:pPr>
              <w:pStyle w:val="12"/>
            </w:pPr>
            <w:r>
              <w:t>134.97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9655.82</w:t>
            </w:r>
          </w:p>
        </w:tc>
        <w:tc>
          <w:tcPr>
            <w:tcW w:w="3402" w:type="dxa"/>
            <w:vAlign w:val="center"/>
          </w:tcPr>
          <w:p>
            <w:pPr>
              <w:pStyle w:val="15"/>
            </w:pPr>
            <w:r>
              <w:t>本年支出合计</w:t>
            </w:r>
          </w:p>
        </w:tc>
        <w:tc>
          <w:tcPr>
            <w:tcW w:w="1474" w:type="dxa"/>
            <w:vAlign w:val="center"/>
          </w:tcPr>
          <w:p>
            <w:pPr>
              <w:pStyle w:val="16"/>
            </w:pPr>
            <w:r>
              <w:t>10751.42</w:t>
            </w:r>
          </w:p>
        </w:tc>
        <w:tc>
          <w:tcPr>
            <w:tcW w:w="1474" w:type="dxa"/>
            <w:vAlign w:val="center"/>
          </w:tcPr>
          <w:p>
            <w:pPr>
              <w:pStyle w:val="16"/>
            </w:pPr>
            <w:r>
              <w:t>8705.72</w:t>
            </w:r>
          </w:p>
        </w:tc>
        <w:tc>
          <w:tcPr>
            <w:tcW w:w="1474" w:type="dxa"/>
            <w:vAlign w:val="center"/>
          </w:tcPr>
          <w:p>
            <w:pPr>
              <w:pStyle w:val="16"/>
            </w:pPr>
            <w:r>
              <w:t>2045.70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1095.61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975.61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120.00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10751.42</w:t>
            </w:r>
          </w:p>
        </w:tc>
        <w:tc>
          <w:tcPr>
            <w:tcW w:w="3402" w:type="dxa"/>
            <w:vAlign w:val="center"/>
          </w:tcPr>
          <w:p>
            <w:pPr>
              <w:pStyle w:val="15"/>
            </w:pPr>
            <w:r>
              <w:t>支出总计</w:t>
            </w:r>
          </w:p>
        </w:tc>
        <w:tc>
          <w:tcPr>
            <w:tcW w:w="1474" w:type="dxa"/>
            <w:vAlign w:val="center"/>
          </w:tcPr>
          <w:p>
            <w:pPr>
              <w:pStyle w:val="16"/>
            </w:pPr>
            <w:r>
              <w:t>10751.42</w:t>
            </w:r>
          </w:p>
        </w:tc>
        <w:tc>
          <w:tcPr>
            <w:tcW w:w="1474" w:type="dxa"/>
            <w:vAlign w:val="center"/>
          </w:tcPr>
          <w:p>
            <w:pPr>
              <w:pStyle w:val="16"/>
            </w:pPr>
            <w:r>
              <w:t>8705.72</w:t>
            </w:r>
          </w:p>
        </w:tc>
        <w:tc>
          <w:tcPr>
            <w:tcW w:w="1474" w:type="dxa"/>
            <w:vAlign w:val="center"/>
          </w:tcPr>
          <w:p>
            <w:pPr>
              <w:pStyle w:val="16"/>
            </w:pPr>
            <w:r>
              <w:t>2045.70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8705.72</w:t>
            </w:r>
          </w:p>
        </w:tc>
        <w:tc>
          <w:tcPr>
            <w:tcW w:w="2551" w:type="dxa"/>
            <w:vAlign w:val="center"/>
          </w:tcPr>
          <w:p>
            <w:pPr>
              <w:pStyle w:val="16"/>
            </w:pPr>
            <w:r>
              <w:t>2381.70</w:t>
            </w:r>
          </w:p>
        </w:tc>
        <w:tc>
          <w:tcPr>
            <w:tcW w:w="2551" w:type="dxa"/>
            <w:vAlign w:val="center"/>
          </w:tcPr>
          <w:p>
            <w:pPr>
              <w:pStyle w:val="16"/>
            </w:pPr>
            <w:r>
              <w:t>6324.02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546.54</w:t>
            </w:r>
          </w:p>
        </w:tc>
        <w:tc>
          <w:tcPr>
            <w:tcW w:w="2551" w:type="dxa"/>
            <w:vAlign w:val="center"/>
          </w:tcPr>
          <w:p>
            <w:pPr>
              <w:pStyle w:val="12"/>
            </w:pPr>
            <w:r>
              <w:t>546.54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546.54</w:t>
            </w:r>
          </w:p>
        </w:tc>
        <w:tc>
          <w:tcPr>
            <w:tcW w:w="2551" w:type="dxa"/>
            <w:vAlign w:val="center"/>
          </w:tcPr>
          <w:p>
            <w:pPr>
              <w:pStyle w:val="12"/>
            </w:pPr>
            <w:r>
              <w:t>546.54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350.24</w:t>
            </w:r>
          </w:p>
        </w:tc>
        <w:tc>
          <w:tcPr>
            <w:tcW w:w="2551" w:type="dxa"/>
            <w:vAlign w:val="center"/>
          </w:tcPr>
          <w:p>
            <w:pPr>
              <w:pStyle w:val="12"/>
            </w:pPr>
            <w:r>
              <w:t>350.24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167.77</w:t>
            </w:r>
          </w:p>
        </w:tc>
        <w:tc>
          <w:tcPr>
            <w:tcW w:w="2551" w:type="dxa"/>
            <w:vAlign w:val="center"/>
          </w:tcPr>
          <w:p>
            <w:pPr>
              <w:pStyle w:val="12"/>
            </w:pPr>
            <w:r>
              <w:t>167.77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28.53</w:t>
            </w:r>
          </w:p>
        </w:tc>
        <w:tc>
          <w:tcPr>
            <w:tcW w:w="2551" w:type="dxa"/>
            <w:vAlign w:val="center"/>
          </w:tcPr>
          <w:p>
            <w:pPr>
              <w:pStyle w:val="12"/>
            </w:pPr>
            <w:r>
              <w:t>28.53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88.72</w:t>
            </w:r>
          </w:p>
        </w:tc>
        <w:tc>
          <w:tcPr>
            <w:tcW w:w="2551" w:type="dxa"/>
            <w:vAlign w:val="center"/>
          </w:tcPr>
          <w:p>
            <w:pPr>
              <w:pStyle w:val="12"/>
            </w:pPr>
            <w:r>
              <w:t>88.72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88.72</w:t>
            </w:r>
          </w:p>
        </w:tc>
        <w:tc>
          <w:tcPr>
            <w:tcW w:w="2551" w:type="dxa"/>
            <w:vAlign w:val="center"/>
          </w:tcPr>
          <w:p>
            <w:pPr>
              <w:pStyle w:val="12"/>
            </w:pPr>
            <w:r>
              <w:t>88.72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88.72</w:t>
            </w:r>
          </w:p>
        </w:tc>
        <w:tc>
          <w:tcPr>
            <w:tcW w:w="2551" w:type="dxa"/>
            <w:vAlign w:val="center"/>
          </w:tcPr>
          <w:p>
            <w:pPr>
              <w:pStyle w:val="12"/>
            </w:pPr>
            <w:r>
              <w:t>88.72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7535.49</w:t>
            </w:r>
          </w:p>
        </w:tc>
        <w:tc>
          <w:tcPr>
            <w:tcW w:w="2551" w:type="dxa"/>
            <w:vAlign w:val="center"/>
          </w:tcPr>
          <w:p>
            <w:pPr>
              <w:pStyle w:val="12"/>
            </w:pPr>
            <w:r>
              <w:t>1611.47</w:t>
            </w:r>
          </w:p>
        </w:tc>
        <w:tc>
          <w:tcPr>
            <w:tcW w:w="2551" w:type="dxa"/>
            <w:vAlign w:val="center"/>
          </w:tcPr>
          <w:p>
            <w:pPr>
              <w:pStyle w:val="12"/>
            </w:pPr>
            <w:r>
              <w:t>5924.02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6753.49</w:t>
            </w:r>
          </w:p>
        </w:tc>
        <w:tc>
          <w:tcPr>
            <w:tcW w:w="2551" w:type="dxa"/>
            <w:vAlign w:val="center"/>
          </w:tcPr>
          <w:p>
            <w:pPr>
              <w:pStyle w:val="12"/>
            </w:pPr>
            <w:r>
              <w:t>1611.47</w:t>
            </w:r>
          </w:p>
        </w:tc>
        <w:tc>
          <w:tcPr>
            <w:tcW w:w="2551" w:type="dxa"/>
            <w:vAlign w:val="center"/>
          </w:tcPr>
          <w:p>
            <w:pPr>
              <w:pStyle w:val="12"/>
            </w:pPr>
            <w:r>
              <w:t>5142.02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1611.47</w:t>
            </w:r>
          </w:p>
        </w:tc>
        <w:tc>
          <w:tcPr>
            <w:tcW w:w="2551" w:type="dxa"/>
            <w:vAlign w:val="center"/>
          </w:tcPr>
          <w:p>
            <w:pPr>
              <w:pStyle w:val="12"/>
            </w:pPr>
            <w:r>
              <w:t>1611.47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2130106</w:t>
            </w:r>
          </w:p>
        </w:tc>
        <w:tc>
          <w:tcPr>
            <w:tcW w:w="4535" w:type="dxa"/>
            <w:vAlign w:val="center"/>
          </w:tcPr>
          <w:p>
            <w:pPr>
              <w:pStyle w:val="13"/>
            </w:pPr>
            <w:r>
              <w:t>科技转化与推广服务</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565.14</w:t>
            </w:r>
          </w:p>
        </w:tc>
        <w:tc>
          <w:tcPr>
            <w:tcW w:w="2551" w:type="dxa"/>
            <w:vAlign w:val="center"/>
          </w:tcPr>
          <w:p>
            <w:pPr>
              <w:pStyle w:val="12"/>
            </w:pPr>
          </w:p>
        </w:tc>
        <w:tc>
          <w:tcPr>
            <w:tcW w:w="2551" w:type="dxa"/>
            <w:vAlign w:val="center"/>
          </w:tcPr>
          <w:p>
            <w:pPr>
              <w:pStyle w:val="12"/>
            </w:pPr>
            <w:r>
              <w:t>565.14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73.20</w:t>
            </w:r>
          </w:p>
        </w:tc>
        <w:tc>
          <w:tcPr>
            <w:tcW w:w="2551" w:type="dxa"/>
            <w:vAlign w:val="center"/>
          </w:tcPr>
          <w:p>
            <w:pPr>
              <w:pStyle w:val="12"/>
            </w:pPr>
          </w:p>
        </w:tc>
        <w:tc>
          <w:tcPr>
            <w:tcW w:w="2551" w:type="dxa"/>
            <w:vAlign w:val="center"/>
          </w:tcPr>
          <w:p>
            <w:pPr>
              <w:pStyle w:val="12"/>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2130121</w:t>
            </w:r>
          </w:p>
        </w:tc>
        <w:tc>
          <w:tcPr>
            <w:tcW w:w="4535" w:type="dxa"/>
            <w:vAlign w:val="center"/>
          </w:tcPr>
          <w:p>
            <w:pPr>
              <w:pStyle w:val="13"/>
            </w:pPr>
            <w:r>
              <w:t>农业结构调整补贴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917.34</w:t>
            </w:r>
          </w:p>
        </w:tc>
        <w:tc>
          <w:tcPr>
            <w:tcW w:w="2551" w:type="dxa"/>
            <w:vAlign w:val="center"/>
          </w:tcPr>
          <w:p>
            <w:pPr>
              <w:pStyle w:val="12"/>
            </w:pPr>
          </w:p>
        </w:tc>
        <w:tc>
          <w:tcPr>
            <w:tcW w:w="2551" w:type="dxa"/>
            <w:vAlign w:val="center"/>
          </w:tcPr>
          <w:p>
            <w:pPr>
              <w:pStyle w:val="12"/>
            </w:pPr>
            <w:r>
              <w:t>917.34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2242.00</w:t>
            </w:r>
          </w:p>
        </w:tc>
        <w:tc>
          <w:tcPr>
            <w:tcW w:w="2551" w:type="dxa"/>
            <w:vAlign w:val="center"/>
          </w:tcPr>
          <w:p>
            <w:pPr>
              <w:pStyle w:val="12"/>
            </w:pPr>
          </w:p>
        </w:tc>
        <w:tc>
          <w:tcPr>
            <w:tcW w:w="2551" w:type="dxa"/>
            <w:vAlign w:val="center"/>
          </w:tcPr>
          <w:p>
            <w:pPr>
              <w:pStyle w:val="12"/>
            </w:pPr>
            <w:r>
              <w:t>2242.00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2130135</w:t>
            </w:r>
          </w:p>
        </w:tc>
        <w:tc>
          <w:tcPr>
            <w:tcW w:w="4535" w:type="dxa"/>
            <w:vAlign w:val="center"/>
          </w:tcPr>
          <w:p>
            <w:pPr>
              <w:pStyle w:val="13"/>
            </w:pPr>
            <w:r>
              <w:t>农业资源保护修复与利用</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2130153</w:t>
            </w:r>
          </w:p>
        </w:tc>
        <w:tc>
          <w:tcPr>
            <w:tcW w:w="4535" w:type="dxa"/>
            <w:vAlign w:val="center"/>
          </w:tcPr>
          <w:p>
            <w:pPr>
              <w:pStyle w:val="13"/>
            </w:pPr>
            <w:r>
              <w:t>农田建设</w:t>
            </w:r>
          </w:p>
        </w:tc>
        <w:tc>
          <w:tcPr>
            <w:tcW w:w="2551" w:type="dxa"/>
            <w:vAlign w:val="center"/>
          </w:tcPr>
          <w:p>
            <w:pPr>
              <w:pStyle w:val="12"/>
            </w:pPr>
            <w:r>
              <w:t>936.68</w:t>
            </w:r>
          </w:p>
        </w:tc>
        <w:tc>
          <w:tcPr>
            <w:tcW w:w="2551" w:type="dxa"/>
            <w:vAlign w:val="center"/>
          </w:tcPr>
          <w:p>
            <w:pPr>
              <w:pStyle w:val="12"/>
            </w:pPr>
          </w:p>
        </w:tc>
        <w:tc>
          <w:tcPr>
            <w:tcW w:w="2551" w:type="dxa"/>
            <w:vAlign w:val="center"/>
          </w:tcPr>
          <w:p>
            <w:pPr>
              <w:pStyle w:val="12"/>
            </w:pPr>
            <w:r>
              <w:t>936.68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180.16</w:t>
            </w:r>
          </w:p>
        </w:tc>
        <w:tc>
          <w:tcPr>
            <w:tcW w:w="2551" w:type="dxa"/>
            <w:vAlign w:val="center"/>
          </w:tcPr>
          <w:p>
            <w:pPr>
              <w:pStyle w:val="12"/>
            </w:pPr>
          </w:p>
        </w:tc>
        <w:tc>
          <w:tcPr>
            <w:tcW w:w="2551" w:type="dxa"/>
            <w:vAlign w:val="center"/>
          </w:tcPr>
          <w:p>
            <w:pPr>
              <w:pStyle w:val="12"/>
            </w:pPr>
            <w:r>
              <w:t>180.16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rPr>
                <w:rFonts w:hint="eastAsia"/>
                <w:lang w:eastAsia="zh-CN"/>
              </w:rPr>
              <w:t>巩固拓展脱贫攻坚成果</w:t>
            </w:r>
            <w:r>
              <w:t>衔接乡村振兴</w:t>
            </w:r>
          </w:p>
        </w:tc>
        <w:tc>
          <w:tcPr>
            <w:tcW w:w="2551" w:type="dxa"/>
            <w:vAlign w:val="center"/>
          </w:tcPr>
          <w:p>
            <w:pPr>
              <w:pStyle w:val="12"/>
            </w:pPr>
            <w:r>
              <w:t>208.00</w:t>
            </w:r>
          </w:p>
        </w:tc>
        <w:tc>
          <w:tcPr>
            <w:tcW w:w="2551" w:type="dxa"/>
            <w:vAlign w:val="center"/>
          </w:tcPr>
          <w:p>
            <w:pPr>
              <w:pStyle w:val="12"/>
            </w:pPr>
          </w:p>
        </w:tc>
        <w:tc>
          <w:tcPr>
            <w:tcW w:w="2551"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2130599</w:t>
            </w:r>
          </w:p>
        </w:tc>
        <w:tc>
          <w:tcPr>
            <w:tcW w:w="4535" w:type="dxa"/>
            <w:vAlign w:val="center"/>
          </w:tcPr>
          <w:p>
            <w:pPr>
              <w:pStyle w:val="13"/>
            </w:pPr>
            <w:r>
              <w:t>其他</w:t>
            </w:r>
            <w:r>
              <w:rPr>
                <w:rFonts w:hint="eastAsia"/>
                <w:lang w:eastAsia="zh-CN"/>
              </w:rPr>
              <w:t>巩固拓展脱贫攻坚成果</w:t>
            </w:r>
            <w:bookmarkStart w:id="2" w:name="_GoBack"/>
            <w:bookmarkEnd w:id="2"/>
            <w:r>
              <w:t>衔接乡村振兴支出</w:t>
            </w:r>
          </w:p>
        </w:tc>
        <w:tc>
          <w:tcPr>
            <w:tcW w:w="2551" w:type="dxa"/>
            <w:vAlign w:val="center"/>
          </w:tcPr>
          <w:p>
            <w:pPr>
              <w:pStyle w:val="12"/>
            </w:pPr>
            <w:r>
              <w:t>208.00</w:t>
            </w:r>
          </w:p>
        </w:tc>
        <w:tc>
          <w:tcPr>
            <w:tcW w:w="2551" w:type="dxa"/>
            <w:vAlign w:val="center"/>
          </w:tcPr>
          <w:p>
            <w:pPr>
              <w:pStyle w:val="12"/>
            </w:pPr>
          </w:p>
        </w:tc>
        <w:tc>
          <w:tcPr>
            <w:tcW w:w="2551"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574.00</w:t>
            </w:r>
          </w:p>
        </w:tc>
        <w:tc>
          <w:tcPr>
            <w:tcW w:w="2551" w:type="dxa"/>
            <w:vAlign w:val="center"/>
          </w:tcPr>
          <w:p>
            <w:pPr>
              <w:pStyle w:val="12"/>
            </w:pPr>
          </w:p>
        </w:tc>
        <w:tc>
          <w:tcPr>
            <w:tcW w:w="2551" w:type="dxa"/>
            <w:vAlign w:val="center"/>
          </w:tcPr>
          <w:p>
            <w:pPr>
              <w:pStyle w:val="12"/>
            </w:pPr>
            <w:r>
              <w:t>574.00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574.00</w:t>
            </w:r>
          </w:p>
        </w:tc>
        <w:tc>
          <w:tcPr>
            <w:tcW w:w="2551" w:type="dxa"/>
            <w:vAlign w:val="center"/>
          </w:tcPr>
          <w:p>
            <w:pPr>
              <w:pStyle w:val="12"/>
            </w:pPr>
          </w:p>
        </w:tc>
        <w:tc>
          <w:tcPr>
            <w:tcW w:w="2551" w:type="dxa"/>
            <w:vAlign w:val="center"/>
          </w:tcPr>
          <w:p>
            <w:pPr>
              <w:pStyle w:val="12"/>
            </w:pPr>
            <w:r>
              <w:t>574.00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134.97</w:t>
            </w:r>
          </w:p>
        </w:tc>
        <w:tc>
          <w:tcPr>
            <w:tcW w:w="2551" w:type="dxa"/>
            <w:vAlign w:val="center"/>
          </w:tcPr>
          <w:p>
            <w:pPr>
              <w:pStyle w:val="12"/>
            </w:pPr>
            <w:r>
              <w:t>134.97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134.97</w:t>
            </w:r>
          </w:p>
        </w:tc>
        <w:tc>
          <w:tcPr>
            <w:tcW w:w="2551" w:type="dxa"/>
            <w:vAlign w:val="center"/>
          </w:tcPr>
          <w:p>
            <w:pPr>
              <w:pStyle w:val="12"/>
            </w:pPr>
            <w:r>
              <w:t>134.97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134.97</w:t>
            </w:r>
          </w:p>
        </w:tc>
        <w:tc>
          <w:tcPr>
            <w:tcW w:w="2551" w:type="dxa"/>
            <w:vAlign w:val="center"/>
          </w:tcPr>
          <w:p>
            <w:pPr>
              <w:pStyle w:val="12"/>
            </w:pPr>
            <w:r>
              <w:t>134.97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2381.70</w:t>
            </w:r>
          </w:p>
        </w:tc>
        <w:tc>
          <w:tcPr>
            <w:tcW w:w="2551" w:type="dxa"/>
            <w:vAlign w:val="center"/>
          </w:tcPr>
          <w:p>
            <w:pPr>
              <w:pStyle w:val="16"/>
            </w:pPr>
            <w:r>
              <w:t>2228.82</w:t>
            </w:r>
          </w:p>
        </w:tc>
        <w:tc>
          <w:tcPr>
            <w:tcW w:w="2551" w:type="dxa"/>
            <w:vAlign w:val="center"/>
          </w:tcPr>
          <w:p>
            <w:pPr>
              <w:pStyle w:val="16"/>
            </w:pPr>
            <w:r>
              <w:t>152.88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1814.05</w:t>
            </w:r>
          </w:p>
        </w:tc>
        <w:tc>
          <w:tcPr>
            <w:tcW w:w="2551" w:type="dxa"/>
            <w:vAlign w:val="center"/>
          </w:tcPr>
          <w:p>
            <w:pPr>
              <w:pStyle w:val="12"/>
            </w:pPr>
            <w:r>
              <w:t>1814.05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663.07</w:t>
            </w:r>
          </w:p>
        </w:tc>
        <w:tc>
          <w:tcPr>
            <w:tcW w:w="2551" w:type="dxa"/>
            <w:vAlign w:val="center"/>
          </w:tcPr>
          <w:p>
            <w:pPr>
              <w:pStyle w:val="12"/>
            </w:pPr>
            <w:r>
              <w:t>663.07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72.27</w:t>
            </w:r>
          </w:p>
        </w:tc>
        <w:tc>
          <w:tcPr>
            <w:tcW w:w="2551" w:type="dxa"/>
            <w:vAlign w:val="center"/>
          </w:tcPr>
          <w:p>
            <w:pPr>
              <w:pStyle w:val="12"/>
            </w:pPr>
            <w:r>
              <w:t>72.27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248.31</w:t>
            </w:r>
          </w:p>
        </w:tc>
        <w:tc>
          <w:tcPr>
            <w:tcW w:w="2551" w:type="dxa"/>
            <w:vAlign w:val="center"/>
          </w:tcPr>
          <w:p>
            <w:pPr>
              <w:pStyle w:val="12"/>
            </w:pPr>
            <w:r>
              <w:t>248.31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192.87</w:t>
            </w:r>
          </w:p>
        </w:tc>
        <w:tc>
          <w:tcPr>
            <w:tcW w:w="2551" w:type="dxa"/>
            <w:vAlign w:val="center"/>
          </w:tcPr>
          <w:p>
            <w:pPr>
              <w:pStyle w:val="12"/>
            </w:pPr>
            <w:r>
              <w:t>192.87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167.77</w:t>
            </w:r>
          </w:p>
        </w:tc>
        <w:tc>
          <w:tcPr>
            <w:tcW w:w="2551" w:type="dxa"/>
            <w:vAlign w:val="center"/>
          </w:tcPr>
          <w:p>
            <w:pPr>
              <w:pStyle w:val="12"/>
            </w:pPr>
            <w:r>
              <w:t>167.77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28.53</w:t>
            </w:r>
          </w:p>
        </w:tc>
        <w:tc>
          <w:tcPr>
            <w:tcW w:w="2551" w:type="dxa"/>
            <w:vAlign w:val="center"/>
          </w:tcPr>
          <w:p>
            <w:pPr>
              <w:pStyle w:val="12"/>
            </w:pPr>
            <w:r>
              <w:t>28.53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88.72</w:t>
            </w:r>
          </w:p>
        </w:tc>
        <w:tc>
          <w:tcPr>
            <w:tcW w:w="2551" w:type="dxa"/>
            <w:vAlign w:val="center"/>
          </w:tcPr>
          <w:p>
            <w:pPr>
              <w:pStyle w:val="12"/>
            </w:pPr>
            <w:r>
              <w:t>88.72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26.36</w:t>
            </w:r>
          </w:p>
        </w:tc>
        <w:tc>
          <w:tcPr>
            <w:tcW w:w="2551" w:type="dxa"/>
            <w:vAlign w:val="center"/>
          </w:tcPr>
          <w:p>
            <w:pPr>
              <w:pStyle w:val="12"/>
            </w:pPr>
            <w:r>
              <w:t>26.36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134.97</w:t>
            </w:r>
          </w:p>
        </w:tc>
        <w:tc>
          <w:tcPr>
            <w:tcW w:w="2551" w:type="dxa"/>
            <w:vAlign w:val="center"/>
          </w:tcPr>
          <w:p>
            <w:pPr>
              <w:pStyle w:val="12"/>
            </w:pPr>
            <w:r>
              <w:t>134.97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191.18</w:t>
            </w:r>
          </w:p>
        </w:tc>
        <w:tc>
          <w:tcPr>
            <w:tcW w:w="2551" w:type="dxa"/>
            <w:vAlign w:val="center"/>
          </w:tcPr>
          <w:p>
            <w:pPr>
              <w:pStyle w:val="12"/>
            </w:pPr>
            <w:r>
              <w:t>191.18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150.88</w:t>
            </w:r>
          </w:p>
        </w:tc>
        <w:tc>
          <w:tcPr>
            <w:tcW w:w="2551" w:type="dxa"/>
            <w:vAlign w:val="center"/>
          </w:tcPr>
          <w:p>
            <w:pPr>
              <w:pStyle w:val="12"/>
            </w:pPr>
          </w:p>
        </w:tc>
        <w:tc>
          <w:tcPr>
            <w:tcW w:w="2551" w:type="dxa"/>
            <w:vAlign w:val="center"/>
          </w:tcPr>
          <w:p>
            <w:pPr>
              <w:pStyle w:val="12"/>
            </w:pPr>
            <w:r>
              <w:t>150.88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29.77</w:t>
            </w:r>
          </w:p>
        </w:tc>
        <w:tc>
          <w:tcPr>
            <w:tcW w:w="2551" w:type="dxa"/>
            <w:vAlign w:val="center"/>
          </w:tcPr>
          <w:p>
            <w:pPr>
              <w:pStyle w:val="12"/>
            </w:pPr>
          </w:p>
        </w:tc>
        <w:tc>
          <w:tcPr>
            <w:tcW w:w="2551" w:type="dxa"/>
            <w:vAlign w:val="center"/>
          </w:tcPr>
          <w:p>
            <w:pPr>
              <w:pStyle w:val="12"/>
            </w:pPr>
            <w:r>
              <w:t>29.77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12.26</w:t>
            </w:r>
          </w:p>
        </w:tc>
        <w:tc>
          <w:tcPr>
            <w:tcW w:w="2551" w:type="dxa"/>
            <w:vAlign w:val="center"/>
          </w:tcPr>
          <w:p>
            <w:pPr>
              <w:pStyle w:val="12"/>
            </w:pPr>
          </w:p>
        </w:tc>
        <w:tc>
          <w:tcPr>
            <w:tcW w:w="2551" w:type="dxa"/>
            <w:vAlign w:val="center"/>
          </w:tcPr>
          <w:p>
            <w:pPr>
              <w:pStyle w:val="12"/>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13.91</w:t>
            </w:r>
          </w:p>
        </w:tc>
        <w:tc>
          <w:tcPr>
            <w:tcW w:w="2551" w:type="dxa"/>
            <w:vAlign w:val="center"/>
          </w:tcPr>
          <w:p>
            <w:pPr>
              <w:pStyle w:val="12"/>
            </w:pPr>
          </w:p>
        </w:tc>
        <w:tc>
          <w:tcPr>
            <w:tcW w:w="2551"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16.57</w:t>
            </w:r>
          </w:p>
        </w:tc>
        <w:tc>
          <w:tcPr>
            <w:tcW w:w="2551" w:type="dxa"/>
            <w:vAlign w:val="center"/>
          </w:tcPr>
          <w:p>
            <w:pPr>
              <w:pStyle w:val="12"/>
            </w:pPr>
          </w:p>
        </w:tc>
        <w:tc>
          <w:tcPr>
            <w:tcW w:w="2551" w:type="dxa"/>
            <w:vAlign w:val="center"/>
          </w:tcPr>
          <w:p>
            <w:pPr>
              <w:pStyle w:val="12"/>
            </w:pPr>
            <w:r>
              <w:t>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22.20</w:t>
            </w:r>
          </w:p>
        </w:tc>
        <w:tc>
          <w:tcPr>
            <w:tcW w:w="2551" w:type="dxa"/>
            <w:vAlign w:val="center"/>
          </w:tcPr>
          <w:p>
            <w:pPr>
              <w:pStyle w:val="12"/>
            </w:pPr>
          </w:p>
        </w:tc>
        <w:tc>
          <w:tcPr>
            <w:tcW w:w="2551" w:type="dxa"/>
            <w:vAlign w:val="center"/>
          </w:tcPr>
          <w:p>
            <w:pPr>
              <w:pStyle w:val="12"/>
            </w:pPr>
            <w:r>
              <w:t>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9.12</w:t>
            </w:r>
          </w:p>
        </w:tc>
        <w:tc>
          <w:tcPr>
            <w:tcW w:w="2551" w:type="dxa"/>
            <w:vAlign w:val="center"/>
          </w:tcPr>
          <w:p>
            <w:pPr>
              <w:pStyle w:val="12"/>
            </w:pPr>
          </w:p>
        </w:tc>
        <w:tc>
          <w:tcPr>
            <w:tcW w:w="2551" w:type="dxa"/>
            <w:vAlign w:val="center"/>
          </w:tcPr>
          <w:p>
            <w:pPr>
              <w:pStyle w:val="12"/>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3.05</w:t>
            </w:r>
          </w:p>
        </w:tc>
        <w:tc>
          <w:tcPr>
            <w:tcW w:w="2551" w:type="dxa"/>
            <w:vAlign w:val="center"/>
          </w:tcPr>
          <w:p>
            <w:pPr>
              <w:pStyle w:val="12"/>
            </w:pPr>
          </w:p>
        </w:tc>
        <w:tc>
          <w:tcPr>
            <w:tcW w:w="2551" w:type="dxa"/>
            <w:vAlign w:val="center"/>
          </w:tcPr>
          <w:p>
            <w:pPr>
              <w:pStyle w:val="12"/>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414.77</w:t>
            </w:r>
          </w:p>
        </w:tc>
        <w:tc>
          <w:tcPr>
            <w:tcW w:w="2551" w:type="dxa"/>
            <w:vAlign w:val="center"/>
          </w:tcPr>
          <w:p>
            <w:pPr>
              <w:pStyle w:val="12"/>
            </w:pPr>
            <w:r>
              <w:t>414.77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15.02</w:t>
            </w:r>
          </w:p>
        </w:tc>
        <w:tc>
          <w:tcPr>
            <w:tcW w:w="2551" w:type="dxa"/>
            <w:vAlign w:val="center"/>
          </w:tcPr>
          <w:p>
            <w:pPr>
              <w:pStyle w:val="12"/>
            </w:pPr>
            <w:r>
              <w:t>15.02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335.22</w:t>
            </w:r>
          </w:p>
        </w:tc>
        <w:tc>
          <w:tcPr>
            <w:tcW w:w="2551" w:type="dxa"/>
            <w:vAlign w:val="center"/>
          </w:tcPr>
          <w:p>
            <w:pPr>
              <w:pStyle w:val="12"/>
            </w:pPr>
            <w:r>
              <w:t>335.22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46.82</w:t>
            </w:r>
          </w:p>
        </w:tc>
        <w:tc>
          <w:tcPr>
            <w:tcW w:w="2551" w:type="dxa"/>
            <w:vAlign w:val="center"/>
          </w:tcPr>
          <w:p>
            <w:pPr>
              <w:pStyle w:val="12"/>
            </w:pPr>
            <w:r>
              <w:t>46.82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15.26</w:t>
            </w:r>
          </w:p>
        </w:tc>
        <w:tc>
          <w:tcPr>
            <w:tcW w:w="2551" w:type="dxa"/>
            <w:vAlign w:val="center"/>
          </w:tcPr>
          <w:p>
            <w:pPr>
              <w:pStyle w:val="12"/>
            </w:pPr>
            <w:r>
              <w:t>15.26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2.27</w:t>
            </w:r>
          </w:p>
        </w:tc>
        <w:tc>
          <w:tcPr>
            <w:tcW w:w="2551" w:type="dxa"/>
            <w:vAlign w:val="center"/>
          </w:tcPr>
          <w:p>
            <w:pPr>
              <w:pStyle w:val="12"/>
            </w:pPr>
            <w:r>
              <w:t>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2045.70</w:t>
            </w:r>
          </w:p>
        </w:tc>
        <w:tc>
          <w:tcPr>
            <w:tcW w:w="2551" w:type="dxa"/>
            <w:vAlign w:val="center"/>
          </w:tcPr>
          <w:p>
            <w:pPr>
              <w:pStyle w:val="16"/>
            </w:pPr>
          </w:p>
        </w:tc>
        <w:tc>
          <w:tcPr>
            <w:tcW w:w="2551" w:type="dxa"/>
            <w:vAlign w:val="center"/>
          </w:tcPr>
          <w:p>
            <w:pPr>
              <w:pStyle w:val="16"/>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2045.70</w:t>
            </w:r>
          </w:p>
        </w:tc>
        <w:tc>
          <w:tcPr>
            <w:tcW w:w="2551" w:type="dxa"/>
            <w:vAlign w:val="center"/>
          </w:tcPr>
          <w:p>
            <w:pPr>
              <w:pStyle w:val="12"/>
            </w:pPr>
          </w:p>
        </w:tc>
        <w:tc>
          <w:tcPr>
            <w:tcW w:w="2551"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2045.70</w:t>
            </w:r>
          </w:p>
        </w:tc>
        <w:tc>
          <w:tcPr>
            <w:tcW w:w="2551" w:type="dxa"/>
            <w:vAlign w:val="center"/>
          </w:tcPr>
          <w:p>
            <w:pPr>
              <w:pStyle w:val="12"/>
            </w:pPr>
          </w:p>
        </w:tc>
        <w:tc>
          <w:tcPr>
            <w:tcW w:w="2551"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640.00</w:t>
            </w:r>
          </w:p>
        </w:tc>
        <w:tc>
          <w:tcPr>
            <w:tcW w:w="2551" w:type="dxa"/>
            <w:vAlign w:val="center"/>
          </w:tcPr>
          <w:p>
            <w:pPr>
              <w:pStyle w:val="12"/>
            </w:pPr>
          </w:p>
        </w:tc>
        <w:tc>
          <w:tcPr>
            <w:tcW w:w="2551"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226.00</w:t>
            </w:r>
          </w:p>
        </w:tc>
        <w:tc>
          <w:tcPr>
            <w:tcW w:w="2551" w:type="dxa"/>
            <w:vAlign w:val="center"/>
          </w:tcPr>
          <w:p>
            <w:pPr>
              <w:pStyle w:val="12"/>
            </w:pPr>
          </w:p>
        </w:tc>
        <w:tc>
          <w:tcPr>
            <w:tcW w:w="2551" w:type="dxa"/>
            <w:vAlign w:val="center"/>
          </w:tcPr>
          <w:p>
            <w:pPr>
              <w:pStyle w:val="12"/>
            </w:pPr>
            <w:r>
              <w:t>226.00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1179.70</w:t>
            </w:r>
          </w:p>
        </w:tc>
        <w:tc>
          <w:tcPr>
            <w:tcW w:w="2551" w:type="dxa"/>
            <w:vAlign w:val="center"/>
          </w:tcPr>
          <w:p>
            <w:pPr>
              <w:pStyle w:val="12"/>
            </w:pPr>
          </w:p>
        </w:tc>
        <w:tc>
          <w:tcPr>
            <w:tcW w:w="2551" w:type="dxa"/>
            <w:vAlign w:val="center"/>
          </w:tcPr>
          <w:p>
            <w:pPr>
              <w:pStyle w:val="12"/>
            </w:pPr>
            <w:r>
              <w:t>1179.70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326001灵寿县农业农村局本级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22.20</w:t>
            </w:r>
          </w:p>
        </w:tc>
        <w:tc>
          <w:tcPr>
            <w:tcW w:w="2381" w:type="dxa"/>
            <w:vAlign w:val="center"/>
          </w:tcPr>
          <w:p>
            <w:pPr>
              <w:pStyle w:val="16"/>
            </w:pPr>
            <w:r>
              <w:t>22.20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22.20</w:t>
            </w:r>
          </w:p>
        </w:tc>
        <w:tc>
          <w:tcPr>
            <w:tcW w:w="2381" w:type="dxa"/>
            <w:vAlign w:val="center"/>
          </w:tcPr>
          <w:p>
            <w:pPr>
              <w:pStyle w:val="12"/>
            </w:pPr>
            <w:r>
              <w:t>22.20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22.20</w:t>
            </w:r>
          </w:p>
        </w:tc>
        <w:tc>
          <w:tcPr>
            <w:tcW w:w="2381" w:type="dxa"/>
            <w:vAlign w:val="center"/>
          </w:tcPr>
          <w:p>
            <w:pPr>
              <w:pStyle w:val="12"/>
            </w:pPr>
            <w:r>
              <w:t>22.20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灵寿县农业农村局本级2023年单位预算信息公开情况说明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预算法》、《地方预决算公开操作规程》和《关于进一步推进预算公开工作的实施意见》规定，现将灵寿县农业农村局本级2023年单位预算公开如下：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贯彻落实党中央和省、市、县委关于“三农”工作的方针政策和决策部署，坚持和加强党对“三农”工作的集中统一领导。</w:t>
      </w:r>
    </w:p>
    <w:p>
      <w:pPr>
        <w:pStyle w:val="26"/>
      </w:pPr>
      <w:r>
        <w:rPr>
          <w:rFonts w:hint="eastAsia" w:asciiTheme="minorEastAsia" w:hAnsiTheme="minorEastAsia" w:eastAsiaTheme="minorEastAsia"/>
          <w:lang w:eastAsia="zh-CN"/>
        </w:rPr>
        <w:t>（一）</w:t>
      </w:r>
      <w:r>
        <w:t>统筹研究和组织实施全县“三农”工作的发展战略、中长期规划、重大政策。组织落实农业农村有关地方性法规、政府规章草案，负责全县农业综合执法。参与涉农的财税、价格收儲、金融保险、进出口等政策制</w:t>
      </w:r>
      <w:r>
        <w:rPr>
          <w:rFonts w:hint="eastAsia"/>
          <w:lang w:eastAsia="zh-CN"/>
        </w:rPr>
        <w:t>订</w:t>
      </w:r>
      <w:r>
        <w:t>。</w:t>
      </w:r>
    </w:p>
    <w:p>
      <w:pPr>
        <w:pStyle w:val="26"/>
      </w:pPr>
      <w:r>
        <w:rPr>
          <w:rFonts w:hint="eastAsia" w:asciiTheme="minorEastAsia" w:hAnsiTheme="minorEastAsia" w:eastAsiaTheme="minorEastAsia"/>
          <w:lang w:eastAsia="zh-CN"/>
        </w:rPr>
        <w:t>（二）</w:t>
      </w:r>
      <w:r>
        <w:t>协调推动发展全县农村社会事业、农村公共服务、农村文化、农村基础设施和乡村治理。牵头组织改善农村人居环境。协调推进乡村文明和优秀农耕文化建设。指导农业行业安全生产工作。</w:t>
      </w:r>
    </w:p>
    <w:p>
      <w:pPr>
        <w:pStyle w:val="26"/>
      </w:pPr>
      <w:r>
        <w:rPr>
          <w:rFonts w:hint="eastAsia" w:asciiTheme="minorEastAsia" w:hAnsiTheme="minorEastAsia" w:eastAsiaTheme="minorEastAsia"/>
          <w:lang w:eastAsia="zh-CN"/>
        </w:rPr>
        <w:t>（三）</w:t>
      </w:r>
      <w:r>
        <w:t>落实市级深化农村经济体制改革和巩固完农村基本经营制度的政策。负责农民承包地改革和管理有关工作。负责农村集体产权制度改革，指导农民合作经济组织、农业社会化服务体系、新型农业经营主体建设与发展。</w:t>
      </w:r>
    </w:p>
    <w:p>
      <w:pPr>
        <w:pStyle w:val="26"/>
      </w:pPr>
      <w:r>
        <w:rPr>
          <w:rFonts w:hint="eastAsia" w:asciiTheme="minorEastAsia" w:hAnsiTheme="minorEastAsia" w:eastAsiaTheme="minorEastAsia"/>
          <w:lang w:eastAsia="zh-CN"/>
        </w:rPr>
        <w:t>（四）</w:t>
      </w:r>
      <w:r>
        <w:t>指导全县乡村产业、农产品加工业和休闲农业发展工作。提出促进大宗农产品流通的建议，培育、保护农业品牌。发布农业农村经济信意，监测分析农业农村经济运行。承担农业统计和农业农村信息化有关工作。</w:t>
      </w:r>
    </w:p>
    <w:p>
      <w:pPr>
        <w:pStyle w:val="26"/>
      </w:pPr>
      <w:r>
        <w:rPr>
          <w:rFonts w:hint="eastAsia" w:asciiTheme="minorEastAsia" w:hAnsiTheme="minorEastAsia" w:eastAsiaTheme="minorEastAsia"/>
          <w:lang w:eastAsia="zh-CN"/>
        </w:rPr>
        <w:t>（五）</w:t>
      </w:r>
      <w:r>
        <w:t>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6"/>
      </w:pPr>
      <w:r>
        <w:rPr>
          <w:rFonts w:hint="eastAsia" w:asciiTheme="minorEastAsia" w:hAnsiTheme="minorEastAsia" w:eastAsiaTheme="minorEastAsia"/>
          <w:lang w:eastAsia="zh-CN"/>
        </w:rPr>
        <w:t>（六）</w:t>
      </w:r>
      <w:r>
        <w:t>负责全县农产品质量安全监督管理。组织开展农产品质量安全监测、追溯、风险评估和监督抽查。参与制</w:t>
      </w:r>
      <w:r>
        <w:rPr>
          <w:rFonts w:hint="eastAsia"/>
          <w:lang w:eastAsia="zh-CN"/>
        </w:rPr>
        <w:t>订</w:t>
      </w:r>
      <w:r>
        <w:t>农产品质量安全地方标准并会同有关部门组织实施。指导农业检验监测体系建设。</w:t>
      </w:r>
    </w:p>
    <w:p>
      <w:pPr>
        <w:pStyle w:val="26"/>
      </w:pPr>
      <w:r>
        <w:rPr>
          <w:rFonts w:hint="eastAsia" w:asciiTheme="minorEastAsia" w:hAnsiTheme="minorEastAsia" w:eastAsiaTheme="minorEastAsia"/>
          <w:lang w:eastAsia="zh-CN"/>
        </w:rPr>
        <w:t>（七）</w:t>
      </w:r>
      <w:r>
        <w:t>负责全县农业资源保护、开发与利用。指导农用地、渔业水域以及农业生物物种资源的保护与管理，负责水生野生动植物保护、耕地及水久基本农田质量保护工作。指导农品产地环境管理和农业清洁生产。指导设施农业、生态循环农业、节水农业发展以及农村可再生能源综合开发利用、农业生物产业发展。牵头管理外来物种。</w:t>
      </w:r>
    </w:p>
    <w:p>
      <w:pPr>
        <w:pStyle w:val="26"/>
      </w:pPr>
      <w:r>
        <w:rPr>
          <w:rFonts w:hint="eastAsia" w:asciiTheme="minorEastAsia" w:hAnsiTheme="minorEastAsia" w:eastAsiaTheme="minorEastAsia"/>
          <w:lang w:eastAsia="zh-CN"/>
        </w:rPr>
        <w:t>（八）</w:t>
      </w:r>
      <w:r>
        <w:t>负责有关农业生产资料和农业投入品的监督管理。组织农业生产资料市场体系建设，落实有关农业生产资料市级标准并监督实施。落实兽药残留限量和残留检测方法市级标准。组织兽医医政、兽药药政药检工作，负责执业兽医和畜禽屠宰行业管理。</w:t>
      </w:r>
    </w:p>
    <w:p>
      <w:pPr>
        <w:pStyle w:val="26"/>
      </w:pPr>
      <w:r>
        <w:rPr>
          <w:rFonts w:hint="eastAsia" w:asciiTheme="minorEastAsia" w:hAnsiTheme="minorEastAsia" w:eastAsiaTheme="minorEastAsia"/>
          <w:lang w:eastAsia="zh-CN"/>
        </w:rPr>
        <w:t>（九）</w:t>
      </w:r>
      <w:r>
        <w:t>负责农业防灾减灾、农作物重大病虫害预测预报及防治工作。指导动植物防疫检疫体系建设，组织、监督全县动植物防疫检疫工作，依法发布疫情并组织扑灭。</w:t>
      </w:r>
    </w:p>
    <w:p>
      <w:pPr>
        <w:pStyle w:val="26"/>
      </w:pPr>
      <w:r>
        <w:rPr>
          <w:rFonts w:hint="eastAsia" w:asciiTheme="minorEastAsia" w:hAnsiTheme="minorEastAsia" w:eastAsiaTheme="minorEastAsia"/>
          <w:lang w:eastAsia="zh-CN"/>
        </w:rPr>
        <w:t>（十）</w:t>
      </w:r>
      <w:r>
        <w:t>负责农业投资管理。提出农业投融资体机制改革建议。编制县级投资安排的农业投资项目建设规划，提出农业投资规模和方向、扶持农业农村发展财政项目的建议，按规定权限审批农业投资项目，负责农业投资项目资金安排和监督管理。</w:t>
      </w:r>
    </w:p>
    <w:p>
      <w:pPr>
        <w:pStyle w:val="26"/>
      </w:pPr>
      <w:r>
        <w:rPr>
          <w:rFonts w:hint="eastAsia" w:asciiTheme="minorEastAsia" w:hAnsiTheme="minorEastAsia" w:eastAsiaTheme="minorEastAsia"/>
          <w:lang w:eastAsia="zh-CN"/>
        </w:rPr>
        <w:t>（十一）</w:t>
      </w:r>
      <w:r>
        <w:t>推动农业科技体制改革和农业科技创新体系建设。负责农业产业技术体系和农技推广体系建设，组织开展农业领域的高新技术和应用技术研究、科技成果转化和技术推广。负责转基因生物安全监督管理和农业植物新品种保护。</w:t>
      </w:r>
    </w:p>
    <w:p>
      <w:pPr>
        <w:pStyle w:val="26"/>
      </w:pPr>
      <w:r>
        <w:rPr>
          <w:rFonts w:hint="eastAsia" w:asciiTheme="minorEastAsia" w:hAnsiTheme="minorEastAsia" w:eastAsiaTheme="minorEastAsia"/>
          <w:lang w:eastAsia="zh-CN"/>
        </w:rPr>
        <w:t>（十二）</w:t>
      </w:r>
      <w:r>
        <w:t>负责农业农村人才工作。拟订农业农村人才队伍建设规划并组织实施，指导农业教育和农业职业技能开发，指导新型职业农民培育、农业科技人才培养和农村实用人才培训工作。</w:t>
      </w:r>
    </w:p>
    <w:p>
      <w:pPr>
        <w:pStyle w:val="26"/>
      </w:pPr>
      <w:r>
        <w:rPr>
          <w:rFonts w:hint="eastAsia" w:asciiTheme="minorEastAsia" w:hAnsiTheme="minorEastAsia" w:eastAsiaTheme="minorEastAsia"/>
          <w:lang w:eastAsia="zh-CN"/>
        </w:rPr>
        <w:t>（十三）</w:t>
      </w:r>
      <w:r>
        <w:t>牵头开展农业对外合作工作，组织开展对外农业贸易和有关交流合作。</w:t>
      </w:r>
    </w:p>
    <w:p>
      <w:pPr>
        <w:pStyle w:val="26"/>
      </w:pPr>
      <w:r>
        <w:rPr>
          <w:rFonts w:hint="eastAsia" w:asciiTheme="minorEastAsia" w:hAnsiTheme="minorEastAsia" w:eastAsiaTheme="minorEastAsia"/>
          <w:lang w:eastAsia="zh-CN"/>
        </w:rPr>
        <w:t>（十四）</w:t>
      </w:r>
      <w:r>
        <w:t>完成县委、县政府和县委农村工作领导小组交办的其他任务。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10751.42万元，其中：一般公共预算收入7730.11万元，政府性基金预算收入1925.70万元，国有资本经营预算收入0万元，财政专户核拨收入0万元，单位资金收入0万元，上年结转结余1095.61万元。</w:t>
      </w:r>
    </w:p>
    <w:p>
      <w:pPr>
        <w:pStyle w:val="27"/>
      </w:pPr>
      <w:r>
        <w:t>2、支出说明</w:t>
      </w:r>
    </w:p>
    <w:p>
      <w:pPr>
        <w:pStyle w:val="27"/>
      </w:pPr>
      <w:r>
        <w:t>收支预算总表支出栏、基本支出表、项目支出表按经济分类和支出功能分类科目编制，反映灵寿县农业农村局本级年度单位预算中支出预算的总体情况。2023年单位支出预算为10751.42万元，其中基本支出2381.7万元，包括人员经费2228.82万元和日常公用经费152.88万元；项目支出8369.72万元，主要为</w:t>
      </w:r>
      <w:r>
        <w:rPr>
          <w:rFonts w:hint="eastAsia" w:asciiTheme="minorEastAsia" w:hAnsiTheme="minorEastAsia" w:eastAsiaTheme="minorEastAsia"/>
          <w:lang w:eastAsia="zh-CN"/>
        </w:rPr>
        <w:t>省级</w:t>
      </w:r>
      <w:r>
        <w:t>农业生产发展、农村厕所改造提升项目、农村人居环境整治、病死猪无害化处理补助、动物防疫补助经费、农产品质量安全及疫病防治等项目。</w:t>
      </w:r>
    </w:p>
    <w:p>
      <w:pPr>
        <w:pStyle w:val="27"/>
      </w:pPr>
      <w:r>
        <w:t>3、比上年增减情况</w:t>
      </w:r>
    </w:p>
    <w:p>
      <w:pPr>
        <w:pStyle w:val="27"/>
      </w:pPr>
      <w:r>
        <w:t>2023年单位预算收支安排10751.42万元，较2022年预算增加1485.41万元，其中：基本支出增加2135.05万元，主要是农业农村局下属事业单位人员经费和公用经费预算编列在农业农村局本级；项目支出减少649.64万元，主要是减少了农田建设资金。</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运行经费共计安排152.88万元，主要用于保证单位正常运转的办公及印刷费、工会经费、福利费、委托业务费、办公设备购置费、办公用房水电费、办公用房取暖费、日常维修费、公务车运行维护费等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2023年，我单位财政拨款“三公”经费预算安排22.2万元，与上年度预算相比增加22.2万元，主要原因是农业农村局下属事业单位的公务用车运行维护费预算本年编列在农业农村局本级。其中：因公出国（境）费0万元，与上年度预算持平，无增减变化；公务用车购置及运维费22.2万元（其中：公务用车购置费0万元，与上年度预算持平，无增减变化；公务用车运行维护费22.2万元，与上年度预算相比增加22.2万元，主要是农业农村局下属事业单位的公务用车运行维护费22.2万元预算本年编列在农业农村局本级)，与上年度预算相比增加22.2万元，主要原因是农业农村局下属事业单位的公务用车运行维护费22.2万元预算本年编列在农业农村局本级；公务接待费0万元，与上年度预算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1、2021年市级厕所改造项目绩效目标表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1.2021年完成厕所改造16549座。</w:t>
            </w:r>
            <w:r>
              <w:tab/>
            </w:r>
            <w:r>
              <w:tab/>
            </w:r>
            <w:r>
              <w:tab/>
            </w:r>
            <w:r>
              <w:tab/>
            </w:r>
            <w:r>
              <w:tab/>
            </w:r>
            <w:r>
              <w:tab/>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2021年改厕完成数量</w:t>
            </w:r>
          </w:p>
        </w:tc>
        <w:tc>
          <w:tcPr>
            <w:tcW w:w="2551" w:type="dxa"/>
            <w:vAlign w:val="center"/>
          </w:tcPr>
          <w:p>
            <w:pPr>
              <w:pStyle w:val="13"/>
            </w:pPr>
            <w:r>
              <w:t>16549座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无害化厕所普及率达到85%以上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2、2022年农村户厕改造项目绩效目标表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1.2022年全县新建厕所12119座</w:t>
            </w:r>
            <w:r>
              <w:rPr>
                <w:rFonts w:hint="eastAsia" w:asciiTheme="minorEastAsia" w:hAnsiTheme="minorEastAsia" w:eastAsiaTheme="minorEastAsia"/>
                <w:lang w:eastAsia="zh-CN"/>
              </w:rPr>
              <w:t>。</w:t>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2022年改厕完成数量</w:t>
            </w:r>
          </w:p>
        </w:tc>
        <w:tc>
          <w:tcPr>
            <w:tcW w:w="2551" w:type="dxa"/>
            <w:vAlign w:val="center"/>
          </w:tcPr>
          <w:p>
            <w:pPr>
              <w:pStyle w:val="13"/>
            </w:pPr>
            <w:r>
              <w:t>12119座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3、2022年市级厕所改造项目绩效目标表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1.对2022年完成的厕所改造进行奖补。</w:t>
            </w:r>
            <w:r>
              <w:tab/>
            </w:r>
            <w:r>
              <w:tab/>
            </w:r>
            <w:r>
              <w:tab/>
            </w:r>
            <w:r>
              <w:tab/>
            </w:r>
            <w:r>
              <w:tab/>
            </w:r>
            <w:r>
              <w:tab/>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2022年改厕完成数量</w:t>
            </w:r>
          </w:p>
        </w:tc>
        <w:tc>
          <w:tcPr>
            <w:tcW w:w="2551" w:type="dxa"/>
            <w:vAlign w:val="center"/>
          </w:tcPr>
          <w:p>
            <w:pPr>
              <w:pStyle w:val="13"/>
            </w:pPr>
            <w:r>
              <w:t>10061座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无害化厕所普及率达到85%以上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4、2022年市级畜禽粪污资源化利用示范项目绩效目标表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1.完成灵寿县达昌养殖场畜禽粪污资源化利用项目建设。</w:t>
            </w:r>
          </w:p>
          <w:p>
            <w:pPr>
              <w:pStyle w:val="13"/>
            </w:pPr>
            <w:r>
              <w:t>2.项目实施后企业每年可资源化处理约5500吨的肉牛养殖粪污，推广种养复合循环利用生产方式，进一步实现粪污资源化利用，减少环境污染，降低化肥使用量的同时增产增收。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该项目补助我县养殖场数量情况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养猪场市级补助标准</w:t>
            </w:r>
          </w:p>
        </w:tc>
        <w:tc>
          <w:tcPr>
            <w:tcW w:w="2551" w:type="dxa"/>
            <w:vAlign w:val="center"/>
          </w:tcPr>
          <w:p>
            <w:pPr>
              <w:pStyle w:val="13"/>
            </w:pPr>
            <w:r>
              <w:t>100万元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养殖场粪污资源化处理量</w:t>
            </w:r>
          </w:p>
        </w:tc>
        <w:tc>
          <w:tcPr>
            <w:tcW w:w="2835" w:type="dxa"/>
            <w:vAlign w:val="center"/>
          </w:tcPr>
          <w:p>
            <w:pPr>
              <w:pStyle w:val="13"/>
            </w:pPr>
            <w:r>
              <w:t>项目实施后养殖场年粪污资源化处理5500吨</w:t>
            </w:r>
          </w:p>
        </w:tc>
        <w:tc>
          <w:tcPr>
            <w:tcW w:w="2551" w:type="dxa"/>
            <w:vAlign w:val="center"/>
          </w:tcPr>
          <w:p>
            <w:pPr>
              <w:pStyle w:val="13"/>
            </w:pPr>
            <w:r>
              <w:t>≥5500吨/年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推进种养一体化农业发展</w:t>
            </w:r>
          </w:p>
        </w:tc>
        <w:tc>
          <w:tcPr>
            <w:tcW w:w="2835" w:type="dxa"/>
            <w:vAlign w:val="center"/>
          </w:tcPr>
          <w:p>
            <w:pPr>
              <w:pStyle w:val="13"/>
            </w:pPr>
            <w:r>
              <w:t>项目的实施加快了种养一体化农业发展</w:t>
            </w:r>
          </w:p>
        </w:tc>
        <w:tc>
          <w:tcPr>
            <w:tcW w:w="2551" w:type="dxa"/>
            <w:vAlign w:val="center"/>
          </w:tcPr>
          <w:p>
            <w:pPr>
              <w:pStyle w:val="13"/>
            </w:pPr>
            <w:r>
              <w:t>进一步推进</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5、2022年问题厕所整改项目绩效目标表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1.完成4644座问题厕所整改工作。</w:t>
            </w:r>
          </w:p>
          <w:p>
            <w:pPr>
              <w:pStyle w:val="13"/>
            </w:pPr>
            <w:r>
              <w:t>2.农村厕所改造后，农村人居环境进一步改善，村民生活质量、健康状况、幸福指数得到了提升，为实现生态宜居、乡风文明提供了有力保障。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改造问题厕所数量</w:t>
            </w:r>
          </w:p>
        </w:tc>
        <w:tc>
          <w:tcPr>
            <w:tcW w:w="2835" w:type="dxa"/>
            <w:vAlign w:val="center"/>
          </w:tcPr>
          <w:p>
            <w:pPr>
              <w:pStyle w:val="13"/>
            </w:pPr>
            <w:r>
              <w:t>本次改造问题厕所6504座</w:t>
            </w:r>
          </w:p>
        </w:tc>
        <w:tc>
          <w:tcPr>
            <w:tcW w:w="2551" w:type="dxa"/>
            <w:vAlign w:val="center"/>
          </w:tcPr>
          <w:p>
            <w:pPr>
              <w:pStyle w:val="13"/>
            </w:pPr>
            <w:r>
              <w:t>4644座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坐便器采购价格</w:t>
            </w:r>
          </w:p>
        </w:tc>
        <w:tc>
          <w:tcPr>
            <w:tcW w:w="2835" w:type="dxa"/>
            <w:vAlign w:val="center"/>
          </w:tcPr>
          <w:p>
            <w:pPr>
              <w:pStyle w:val="13"/>
            </w:pPr>
            <w:r>
              <w:t>每套厕所坐便器的采购价格</w:t>
            </w:r>
          </w:p>
        </w:tc>
        <w:tc>
          <w:tcPr>
            <w:tcW w:w="2551" w:type="dxa"/>
            <w:vAlign w:val="center"/>
          </w:tcPr>
          <w:p>
            <w:pPr>
              <w:pStyle w:val="13"/>
            </w:pPr>
            <w:r>
              <w:t>≤174元/套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6、2022年中央农田建设补助绩效目标表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1.新建高标准农田2万亩</w:t>
            </w:r>
            <w:r>
              <w:rPr>
                <w:rFonts w:hint="eastAsia" w:asciiTheme="minorEastAsia" w:hAnsiTheme="minorEastAsia" w:eastAsiaTheme="minorEastAsia"/>
                <w:lang w:eastAsia="zh-CN"/>
              </w:rPr>
              <w:t>。</w:t>
            </w:r>
          </w:p>
          <w:p>
            <w:pPr>
              <w:pStyle w:val="13"/>
            </w:pPr>
            <w:r>
              <w:t>2.项目建成后，农业生产条件及生态环境得到改善，可新增和改善灌溉达标面积2万亩，耕地质量和水资源利用率逐步提升。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高标准农田建设面积</w:t>
            </w:r>
          </w:p>
        </w:tc>
        <w:tc>
          <w:tcPr>
            <w:tcW w:w="2835" w:type="dxa"/>
            <w:vAlign w:val="center"/>
          </w:tcPr>
          <w:p>
            <w:pPr>
              <w:pStyle w:val="13"/>
            </w:pPr>
            <w:r>
              <w:t>新建高标准农田面积</w:t>
            </w:r>
          </w:p>
        </w:tc>
        <w:tc>
          <w:tcPr>
            <w:tcW w:w="2551" w:type="dxa"/>
            <w:vAlign w:val="center"/>
          </w:tcPr>
          <w:p>
            <w:pPr>
              <w:pStyle w:val="13"/>
            </w:pPr>
            <w:r>
              <w:t>2万亩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验收合格的建设任务占全部建设任务的比率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高标准农田建设项目亩均补助标准</w:t>
            </w:r>
          </w:p>
        </w:tc>
        <w:tc>
          <w:tcPr>
            <w:tcW w:w="2835" w:type="dxa"/>
            <w:vAlign w:val="center"/>
          </w:tcPr>
          <w:p>
            <w:pPr>
              <w:pStyle w:val="13"/>
            </w:pPr>
            <w:r>
              <w:t>高标准农田建设项目亩均补助标准</w:t>
            </w:r>
          </w:p>
        </w:tc>
        <w:tc>
          <w:tcPr>
            <w:tcW w:w="2551" w:type="dxa"/>
            <w:vAlign w:val="center"/>
          </w:tcPr>
          <w:p>
            <w:pPr>
              <w:pStyle w:val="13"/>
            </w:pPr>
            <w:r>
              <w:t>1251元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提升耕地质量</w:t>
            </w:r>
          </w:p>
        </w:tc>
        <w:tc>
          <w:tcPr>
            <w:tcW w:w="2835" w:type="dxa"/>
            <w:vAlign w:val="center"/>
          </w:tcPr>
          <w:p>
            <w:pPr>
              <w:pStyle w:val="13"/>
            </w:pPr>
            <w:r>
              <w:t>项目建成后提升耕地质量的情况</w:t>
            </w:r>
          </w:p>
        </w:tc>
        <w:tc>
          <w:tcPr>
            <w:tcW w:w="2551" w:type="dxa"/>
            <w:vAlign w:val="center"/>
          </w:tcPr>
          <w:p>
            <w:pPr>
              <w:pStyle w:val="13"/>
            </w:pPr>
            <w:r>
              <w:t>逐步提升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项目区年直接受益农户数量</w:t>
            </w:r>
          </w:p>
        </w:tc>
        <w:tc>
          <w:tcPr>
            <w:tcW w:w="2551" w:type="dxa"/>
            <w:vAlign w:val="center"/>
          </w:tcPr>
          <w:p>
            <w:pPr>
              <w:pStyle w:val="13"/>
            </w:pPr>
            <w:r>
              <w:t>≥11000户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项目建设区域内受益群众的满意情况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7、2022年中央强制免疫“先打后补”补助项目绩效目标表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1.对我县28家规模养殖场自主强制免疫进行补助。</w:t>
            </w:r>
          </w:p>
          <w:p>
            <w:pPr>
              <w:pStyle w:val="13"/>
            </w:pPr>
            <w:r>
              <w:t>2.通过项目实施推动疫苗流通市场化，促进免疫责任明晰化，落实养殖场防疫主体责任；巩固提升强制免疫效果，确保我县动物疫情总体平稳，不发生区域性重大动物疫情。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项目补助我县养殖场数量情况</w:t>
            </w:r>
          </w:p>
        </w:tc>
        <w:tc>
          <w:tcPr>
            <w:tcW w:w="2551" w:type="dxa"/>
            <w:vAlign w:val="center"/>
          </w:tcPr>
          <w:p>
            <w:pPr>
              <w:pStyle w:val="13"/>
            </w:pPr>
            <w:r>
              <w:t>28个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牛口蹄疫补助标准</w:t>
            </w:r>
          </w:p>
        </w:tc>
        <w:tc>
          <w:tcPr>
            <w:tcW w:w="2835" w:type="dxa"/>
            <w:vAlign w:val="center"/>
          </w:tcPr>
          <w:p>
            <w:pPr>
              <w:pStyle w:val="13"/>
            </w:pPr>
            <w:r>
              <w:t>项目对牛口蹄疫的补助标准为每头份补助1.4元，单只动物最多补助2头份。</w:t>
            </w:r>
          </w:p>
        </w:tc>
        <w:tc>
          <w:tcPr>
            <w:tcW w:w="2551" w:type="dxa"/>
            <w:vAlign w:val="center"/>
          </w:tcPr>
          <w:p>
            <w:pPr>
              <w:pStyle w:val="13"/>
            </w:pPr>
            <w:r>
              <w:t>≤2.8元/头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8、2023年市级人居环境整治项目绩效目标表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lang w:eastAsia="zh-CN"/>
              </w:rPr>
            </w:pPr>
            <w:r>
              <w:t>1.完成5个村的人居环境整治建设。</w:t>
            </w:r>
            <w:r>
              <w:tab/>
            </w:r>
            <w:r>
              <w:tab/>
            </w:r>
            <w:r>
              <w:tab/>
            </w:r>
            <w:r>
              <w:tab/>
            </w:r>
            <w:r>
              <w:tab/>
            </w:r>
            <w:r>
              <w:tab/>
            </w:r>
          </w:p>
          <w:p>
            <w:pPr>
              <w:pStyle w:val="13"/>
            </w:pPr>
            <w:r>
              <w:t>2.项目的实施提升了农村人居环境，方便村民出行，推进了乡村振兴。</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人居环境整治村庄个数</w:t>
            </w:r>
          </w:p>
        </w:tc>
        <w:tc>
          <w:tcPr>
            <w:tcW w:w="2835" w:type="dxa"/>
            <w:vAlign w:val="center"/>
          </w:tcPr>
          <w:p>
            <w:pPr>
              <w:pStyle w:val="13"/>
            </w:pPr>
            <w:r>
              <w:t>人居环境整治项目涉及的村庄数量</w:t>
            </w:r>
          </w:p>
        </w:tc>
        <w:tc>
          <w:tcPr>
            <w:tcW w:w="2551" w:type="dxa"/>
            <w:vAlign w:val="center"/>
          </w:tcPr>
          <w:p>
            <w:pPr>
              <w:pStyle w:val="13"/>
            </w:pPr>
            <w:r>
              <w:t>5个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2835" w:type="dxa"/>
            <w:vAlign w:val="center"/>
          </w:tcPr>
          <w:p>
            <w:pPr>
              <w:pStyle w:val="13"/>
            </w:pPr>
            <w:r>
              <w:t>村内道路硬化成本</w:t>
            </w:r>
          </w:p>
        </w:tc>
        <w:tc>
          <w:tcPr>
            <w:tcW w:w="2551" w:type="dxa"/>
            <w:vAlign w:val="center"/>
          </w:tcPr>
          <w:p>
            <w:pPr>
              <w:pStyle w:val="13"/>
            </w:pPr>
            <w:r>
              <w:t>120元/平方米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改善村民出行</w:t>
            </w:r>
          </w:p>
        </w:tc>
        <w:tc>
          <w:tcPr>
            <w:tcW w:w="2835" w:type="dxa"/>
            <w:vAlign w:val="center"/>
          </w:tcPr>
          <w:p>
            <w:pPr>
              <w:pStyle w:val="13"/>
            </w:pPr>
            <w:r>
              <w:t>项目的建设改善了村民出行条件</w:t>
            </w:r>
          </w:p>
        </w:tc>
        <w:tc>
          <w:tcPr>
            <w:tcW w:w="2551" w:type="dxa"/>
            <w:vAlign w:val="center"/>
          </w:tcPr>
          <w:p>
            <w:pPr>
              <w:pStyle w:val="13"/>
            </w:pPr>
            <w:r>
              <w:t>有效改善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项目建成后受益农户数量</w:t>
            </w:r>
          </w:p>
        </w:tc>
        <w:tc>
          <w:tcPr>
            <w:tcW w:w="2551" w:type="dxa"/>
            <w:vAlign w:val="center"/>
          </w:tcPr>
          <w:p>
            <w:pPr>
              <w:pStyle w:val="13"/>
            </w:pPr>
            <w:r>
              <w:t>≥749户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9、2023年性控冻精补贴项目绩效目标表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1.对奶牛养殖场采购国产优质荷斯坦牛性控冷冻精液进行补贴。</w:t>
            </w:r>
          </w:p>
          <w:p>
            <w:pPr>
              <w:pStyle w:val="13"/>
            </w:pPr>
            <w:r>
              <w:t>2.通过荷斯坦等乳用牛性控冷冻精液加快补栏我省能繁母牛数量，保障奶制品质量安全，与现代奶业发展有机衔接，夯实奶业振兴的养殖基础。</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补贴性控冻精数量</w:t>
            </w:r>
          </w:p>
        </w:tc>
        <w:tc>
          <w:tcPr>
            <w:tcW w:w="2835" w:type="dxa"/>
            <w:vAlign w:val="center"/>
          </w:tcPr>
          <w:p>
            <w:pPr>
              <w:pStyle w:val="13"/>
            </w:pPr>
            <w:r>
              <w:t>当年补贴性控冻精0.27万支</w:t>
            </w:r>
          </w:p>
        </w:tc>
        <w:tc>
          <w:tcPr>
            <w:tcW w:w="2551" w:type="dxa"/>
            <w:vAlign w:val="center"/>
          </w:tcPr>
          <w:p>
            <w:pPr>
              <w:pStyle w:val="13"/>
            </w:pPr>
            <w:r>
              <w:t>0.27万支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每份性控冷冻精液省级补助75元</w:t>
            </w:r>
          </w:p>
        </w:tc>
        <w:tc>
          <w:tcPr>
            <w:tcW w:w="2551" w:type="dxa"/>
            <w:vAlign w:val="center"/>
          </w:tcPr>
          <w:p>
            <w:pPr>
              <w:pStyle w:val="13"/>
            </w:pPr>
            <w:r>
              <w:t>75元/份</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奶牛单产提升情况</w:t>
            </w:r>
          </w:p>
        </w:tc>
        <w:tc>
          <w:tcPr>
            <w:tcW w:w="2835" w:type="dxa"/>
            <w:vAlign w:val="center"/>
          </w:tcPr>
          <w:p>
            <w:pPr>
              <w:pStyle w:val="13"/>
            </w:pPr>
            <w:r>
              <w:t>奶牛每日单产提升情况</w:t>
            </w:r>
          </w:p>
        </w:tc>
        <w:tc>
          <w:tcPr>
            <w:tcW w:w="2551" w:type="dxa"/>
            <w:vAlign w:val="center"/>
          </w:tcPr>
          <w:p>
            <w:pPr>
              <w:pStyle w:val="13"/>
            </w:pPr>
            <w:r>
              <w:t>≥5公斤</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10、2023年智能奶牛场建设项目绩效目标表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1.建设2个智能奶牛场。</w:t>
            </w:r>
            <w:r>
              <w:tab/>
            </w:r>
            <w:r>
              <w:tab/>
            </w:r>
            <w:r>
              <w:tab/>
            </w:r>
            <w:r>
              <w:tab/>
            </w:r>
            <w:r>
              <w:tab/>
            </w:r>
            <w:r>
              <w:tab/>
            </w:r>
          </w:p>
          <w:p>
            <w:pPr>
              <w:pStyle w:val="13"/>
              <w:rPr>
                <w:rFonts w:hint="eastAsia"/>
                <w:lang w:eastAsia="zh-CN"/>
              </w:rPr>
            </w:pPr>
            <w:r>
              <w:t>2.通过项目建设，奶牛养殖场智能化水平显著增强，保障奶制品质量安全，与现代奶业发展有机衔接，夯实奶业振兴的养殖基础。</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智能奶牛场建设数量</w:t>
            </w:r>
          </w:p>
        </w:tc>
        <w:tc>
          <w:tcPr>
            <w:tcW w:w="2835" w:type="dxa"/>
            <w:vAlign w:val="center"/>
          </w:tcPr>
          <w:p>
            <w:pPr>
              <w:pStyle w:val="13"/>
            </w:pPr>
            <w:r>
              <w:t>当年新建一个智能奶牛场</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每家智能奶牛场省级补助不少于50万元</w:t>
            </w:r>
          </w:p>
        </w:tc>
        <w:tc>
          <w:tcPr>
            <w:tcW w:w="2551" w:type="dxa"/>
            <w:vAlign w:val="center"/>
          </w:tcPr>
          <w:p>
            <w:pPr>
              <w:pStyle w:val="13"/>
            </w:pPr>
            <w:r>
              <w:t>≥50万元/个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奶牛单产提升情况</w:t>
            </w:r>
          </w:p>
        </w:tc>
        <w:tc>
          <w:tcPr>
            <w:tcW w:w="2835" w:type="dxa"/>
            <w:vAlign w:val="center"/>
          </w:tcPr>
          <w:p>
            <w:pPr>
              <w:pStyle w:val="13"/>
            </w:pPr>
            <w:r>
              <w:t>奶牛每日单产提升情况</w:t>
            </w:r>
          </w:p>
        </w:tc>
        <w:tc>
          <w:tcPr>
            <w:tcW w:w="2551" w:type="dxa"/>
            <w:vAlign w:val="center"/>
          </w:tcPr>
          <w:p>
            <w:pPr>
              <w:pStyle w:val="13"/>
            </w:pPr>
            <w:r>
              <w:t>≥5公斤</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11、病死畜禽无害化处理全覆盖项目绩效目标表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lang w:eastAsia="zh-CN"/>
              </w:rPr>
            </w:pPr>
            <w:r>
              <w:t>1.对灵寿县达昌畜禽无害化处理场2021年11月-2022年10月期间全县收集的所有品种病死畜禽集中无害化处理进行补贴。</w:t>
            </w:r>
            <w:r>
              <w:tab/>
            </w:r>
            <w:r>
              <w:tab/>
            </w:r>
          </w:p>
          <w:p>
            <w:pPr>
              <w:pStyle w:val="13"/>
            </w:pPr>
            <w:r>
              <w:t>2.保障食品安全和环境安全，降低动物疫病传播风险，促进养殖业安全发展。</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病死畜禽无害化处理数量</w:t>
            </w:r>
          </w:p>
        </w:tc>
        <w:tc>
          <w:tcPr>
            <w:tcW w:w="2835" w:type="dxa"/>
            <w:vAlign w:val="center"/>
          </w:tcPr>
          <w:p>
            <w:pPr>
              <w:pStyle w:val="13"/>
            </w:pPr>
            <w:r>
              <w:t>2021年11月-2022年10月无害化处理病死畜禽折算成猪单位后的数量</w:t>
            </w:r>
          </w:p>
        </w:tc>
        <w:tc>
          <w:tcPr>
            <w:tcW w:w="2551" w:type="dxa"/>
            <w:vAlign w:val="center"/>
          </w:tcPr>
          <w:p>
            <w:pPr>
              <w:pStyle w:val="13"/>
            </w:pPr>
            <w:r>
              <w:t>17154.2头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病死畜禽无害化处理完成率</w:t>
            </w:r>
          </w:p>
        </w:tc>
        <w:tc>
          <w:tcPr>
            <w:tcW w:w="2835" w:type="dxa"/>
            <w:vAlign w:val="center"/>
          </w:tcPr>
          <w:p>
            <w:pPr>
              <w:pStyle w:val="13"/>
            </w:pPr>
            <w:r>
              <w:t>2021年11月-2022年10月收集的病死畜禽无害化处理完成情况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病死畜禽无害化处理及时率</w:t>
            </w:r>
          </w:p>
        </w:tc>
        <w:tc>
          <w:tcPr>
            <w:tcW w:w="2835" w:type="dxa"/>
            <w:vAlign w:val="center"/>
          </w:tcPr>
          <w:p>
            <w:pPr>
              <w:pStyle w:val="13"/>
            </w:pPr>
            <w:r>
              <w:t>及时对病死畜禽进行无害化处理的比率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病死畜禽无害化处理补助标准</w:t>
            </w:r>
          </w:p>
        </w:tc>
        <w:tc>
          <w:tcPr>
            <w:tcW w:w="2835" w:type="dxa"/>
            <w:vAlign w:val="center"/>
          </w:tcPr>
          <w:p>
            <w:pPr>
              <w:pStyle w:val="13"/>
            </w:pPr>
            <w:r>
              <w:t>所有品种病死畜禽安照畜牧统计法统一折算为猪单位，每头补助标准80元。</w:t>
            </w:r>
          </w:p>
        </w:tc>
        <w:tc>
          <w:tcPr>
            <w:tcW w:w="2551" w:type="dxa"/>
            <w:vAlign w:val="center"/>
          </w:tcPr>
          <w:p>
            <w:pPr>
              <w:pStyle w:val="13"/>
            </w:pPr>
            <w:r>
              <w:t>80元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大规模随意抛弃病死畜禽事件发生</w:t>
            </w:r>
          </w:p>
        </w:tc>
        <w:tc>
          <w:tcPr>
            <w:tcW w:w="2835" w:type="dxa"/>
            <w:vAlign w:val="center"/>
          </w:tcPr>
          <w:p>
            <w:pPr>
              <w:pStyle w:val="13"/>
            </w:pPr>
            <w:r>
              <w:t>不发生大规模随意抛弃病死畜禽事件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12、病死猪无害化处理县级配套补助资金绩效目标表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lang w:eastAsia="zh-CN"/>
              </w:rPr>
            </w:pPr>
            <w:r>
              <w:t>1.对2022年1月-12月无害化处理的病死猪50000头进行核查验收补贴，保证资金及时拨付。</w:t>
            </w:r>
            <w:r>
              <w:tab/>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病死猪无害化处理及时率</w:t>
            </w:r>
          </w:p>
        </w:tc>
        <w:tc>
          <w:tcPr>
            <w:tcW w:w="2835" w:type="dxa"/>
            <w:vAlign w:val="center"/>
          </w:tcPr>
          <w:p>
            <w:pPr>
              <w:pStyle w:val="13"/>
            </w:pPr>
            <w:r>
              <w:t>病死猪无害化处理的及时情况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每处理一头病死猪县级配套补助的资金标准</w:t>
            </w:r>
          </w:p>
        </w:tc>
        <w:tc>
          <w:tcPr>
            <w:tcW w:w="2551" w:type="dxa"/>
            <w:vAlign w:val="center"/>
          </w:tcPr>
          <w:p>
            <w:pPr>
              <w:pStyle w:val="13"/>
            </w:pPr>
            <w:r>
              <w:t>10元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13、村级农业技术员补助资金绩效目标表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1.对我县279个行政村选聘的278名村级农业技术员进行补贴。</w:t>
            </w:r>
            <w:r>
              <w:tab/>
            </w:r>
            <w:r>
              <w:tab/>
            </w:r>
            <w:r>
              <w:tab/>
            </w:r>
            <w:r>
              <w:tab/>
            </w:r>
            <w:r>
              <w:tab/>
            </w:r>
            <w:r>
              <w:tab/>
            </w:r>
          </w:p>
          <w:p>
            <w:pPr>
              <w:pStyle w:val="13"/>
            </w:pPr>
            <w:r>
              <w:t>2.建立一支科技文化素质、吸纳新技术能力强的村级农业技术员队伍，健全村级农业技术推广体系，促进农业科技与生产的紧密结合，推动农业农村经济发展。</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补贴人员数量</w:t>
            </w:r>
          </w:p>
        </w:tc>
        <w:tc>
          <w:tcPr>
            <w:tcW w:w="2835" w:type="dxa"/>
            <w:vAlign w:val="center"/>
          </w:tcPr>
          <w:p>
            <w:pPr>
              <w:pStyle w:val="13"/>
            </w:pPr>
            <w:r>
              <w:t>符合补贴政策的村级农业技术员数量情况</w:t>
            </w:r>
          </w:p>
        </w:tc>
        <w:tc>
          <w:tcPr>
            <w:tcW w:w="2551" w:type="dxa"/>
            <w:vAlign w:val="center"/>
          </w:tcPr>
          <w:p>
            <w:pPr>
              <w:pStyle w:val="13"/>
            </w:pPr>
            <w:r>
              <w:t>278人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2835" w:type="dxa"/>
            <w:vAlign w:val="center"/>
          </w:tcPr>
          <w:p>
            <w:pPr>
              <w:pStyle w:val="13"/>
            </w:pPr>
            <w:r>
              <w:t>实际完成工作占计划工作完成比率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2835" w:type="dxa"/>
            <w:vAlign w:val="center"/>
          </w:tcPr>
          <w:p>
            <w:pPr>
              <w:pStyle w:val="13"/>
            </w:pPr>
            <w:r>
              <w:t>资金6月份、12月份完成拨付</w:t>
            </w:r>
          </w:p>
        </w:tc>
        <w:tc>
          <w:tcPr>
            <w:tcW w:w="2551" w:type="dxa"/>
            <w:vAlign w:val="center"/>
          </w:tcPr>
          <w:p>
            <w:pPr>
              <w:pStyle w:val="13"/>
            </w:pPr>
            <w:r>
              <w:t>6月份、12月份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县级补助标准</w:t>
            </w:r>
          </w:p>
        </w:tc>
        <w:tc>
          <w:tcPr>
            <w:tcW w:w="2835" w:type="dxa"/>
            <w:vAlign w:val="center"/>
          </w:tcPr>
          <w:p>
            <w:pPr>
              <w:pStyle w:val="13"/>
            </w:pPr>
            <w:r>
              <w:t>每名村级农业技术员每人每年的县级补助标准</w:t>
            </w:r>
          </w:p>
        </w:tc>
        <w:tc>
          <w:tcPr>
            <w:tcW w:w="2551" w:type="dxa"/>
            <w:vAlign w:val="center"/>
          </w:tcPr>
          <w:p>
            <w:pPr>
              <w:pStyle w:val="13"/>
            </w:pPr>
            <w:r>
              <w:t>600元/人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村级农业技术员生产经营能力和带动能力提升</w:t>
            </w:r>
          </w:p>
        </w:tc>
        <w:tc>
          <w:tcPr>
            <w:tcW w:w="2835" w:type="dxa"/>
            <w:vAlign w:val="center"/>
          </w:tcPr>
          <w:p>
            <w:pPr>
              <w:pStyle w:val="13"/>
            </w:pPr>
            <w:r>
              <w:t>村级农业技术员对普通农户生产经营能力和带动能力提升情况</w:t>
            </w:r>
          </w:p>
        </w:tc>
        <w:tc>
          <w:tcPr>
            <w:tcW w:w="2551" w:type="dxa"/>
            <w:vAlign w:val="center"/>
          </w:tcPr>
          <w:p>
            <w:pPr>
              <w:pStyle w:val="13"/>
            </w:pPr>
            <w:r>
              <w:t>显著提升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村级农业技术推广体系普及率</w:t>
            </w:r>
          </w:p>
        </w:tc>
        <w:tc>
          <w:tcPr>
            <w:tcW w:w="2835" w:type="dxa"/>
            <w:vAlign w:val="center"/>
          </w:tcPr>
          <w:p>
            <w:pPr>
              <w:pStyle w:val="13"/>
            </w:pPr>
            <w:r>
              <w:t>通过项目实施，全县行政村健全普及了村级农业技术推广体系</w:t>
            </w:r>
          </w:p>
        </w:tc>
        <w:tc>
          <w:tcPr>
            <w:tcW w:w="2551" w:type="dxa"/>
            <w:vAlign w:val="center"/>
          </w:tcPr>
          <w:p>
            <w:pPr>
              <w:pStyle w:val="13"/>
            </w:pPr>
            <w:r>
              <w:t>100%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1.完成全县5000亩大豆玉米带状复合种植任务。</w:t>
            </w:r>
            <w:r>
              <w:tab/>
            </w:r>
            <w:r>
              <w:tab/>
            </w:r>
            <w:r>
              <w:tab/>
            </w:r>
            <w:r>
              <w:tab/>
            </w:r>
            <w:r>
              <w:tab/>
            </w:r>
            <w:r>
              <w:tab/>
            </w:r>
          </w:p>
          <w:p>
            <w:pPr>
              <w:pStyle w:val="13"/>
            </w:pPr>
            <w:r>
              <w:t>2.实现玉米基本不减产，多收一季豆。</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大豆玉米带状复合种植面积</w:t>
            </w:r>
          </w:p>
        </w:tc>
        <w:tc>
          <w:tcPr>
            <w:tcW w:w="2835" w:type="dxa"/>
            <w:vAlign w:val="center"/>
          </w:tcPr>
          <w:p>
            <w:pPr>
              <w:pStyle w:val="13"/>
            </w:pPr>
            <w:r>
              <w:t>当年全县完成大豆玉米带状复合种植面积5000亩</w:t>
            </w:r>
          </w:p>
        </w:tc>
        <w:tc>
          <w:tcPr>
            <w:tcW w:w="2551" w:type="dxa"/>
            <w:vAlign w:val="center"/>
          </w:tcPr>
          <w:p>
            <w:pPr>
              <w:pStyle w:val="13"/>
            </w:pPr>
            <w:r>
              <w:t>5000亩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补助种植面积完成率</w:t>
            </w:r>
          </w:p>
        </w:tc>
        <w:tc>
          <w:tcPr>
            <w:tcW w:w="2835" w:type="dxa"/>
            <w:vAlign w:val="center"/>
          </w:tcPr>
          <w:p>
            <w:pPr>
              <w:pStyle w:val="13"/>
            </w:pPr>
            <w:r>
              <w:t>当年实际完成种植面积占应完成补助种植面积的比率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2835" w:type="dxa"/>
            <w:vAlign w:val="center"/>
          </w:tcPr>
          <w:p>
            <w:pPr>
              <w:pStyle w:val="13"/>
            </w:pPr>
            <w:r>
              <w:t>亩均省级补助50元</w:t>
            </w:r>
          </w:p>
        </w:tc>
        <w:tc>
          <w:tcPr>
            <w:tcW w:w="2551" w:type="dxa"/>
            <w:vAlign w:val="center"/>
          </w:tcPr>
          <w:p>
            <w:pPr>
              <w:pStyle w:val="13"/>
            </w:pPr>
            <w:r>
              <w:t>50元/亩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保障粮食和油料供给安全</w:t>
            </w:r>
          </w:p>
        </w:tc>
        <w:tc>
          <w:tcPr>
            <w:tcW w:w="2835" w:type="dxa"/>
            <w:vAlign w:val="center"/>
          </w:tcPr>
          <w:p>
            <w:pPr>
              <w:pStyle w:val="13"/>
            </w:pPr>
            <w:r>
              <w:t>项目实施有效保障了国家粮食安全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增加大豆种植面积</w:t>
            </w:r>
          </w:p>
        </w:tc>
        <w:tc>
          <w:tcPr>
            <w:tcW w:w="2835" w:type="dxa"/>
            <w:vAlign w:val="center"/>
          </w:tcPr>
          <w:p>
            <w:pPr>
              <w:pStyle w:val="13"/>
            </w:pPr>
            <w:r>
              <w:t>在保障净作大豆种植面积不减少的前提下，有效增加大豆种植面积。</w:t>
            </w:r>
          </w:p>
        </w:tc>
        <w:tc>
          <w:tcPr>
            <w:tcW w:w="2551" w:type="dxa"/>
            <w:vAlign w:val="center"/>
          </w:tcPr>
          <w:p>
            <w:pPr>
              <w:pStyle w:val="13"/>
            </w:pPr>
            <w:r>
              <w:t>有效增加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1.完成全县5000亩大豆玉米带状复合种植任务。</w:t>
            </w:r>
            <w:r>
              <w:tab/>
            </w:r>
            <w:r>
              <w:tab/>
            </w:r>
            <w:r>
              <w:tab/>
            </w:r>
            <w:r>
              <w:tab/>
            </w:r>
            <w:r>
              <w:tab/>
            </w:r>
            <w:r>
              <w:tab/>
            </w:r>
          </w:p>
          <w:p>
            <w:pPr>
              <w:pStyle w:val="13"/>
            </w:pPr>
            <w:r>
              <w:t>2.实现玉米基本不减产，多收一季豆。</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大豆玉米带状复合种植面积</w:t>
            </w:r>
          </w:p>
        </w:tc>
        <w:tc>
          <w:tcPr>
            <w:tcW w:w="2835" w:type="dxa"/>
            <w:vAlign w:val="center"/>
          </w:tcPr>
          <w:p>
            <w:pPr>
              <w:pStyle w:val="13"/>
            </w:pPr>
            <w:r>
              <w:t>当年全县完成大豆玉米带状复合种植面积5000亩</w:t>
            </w:r>
          </w:p>
        </w:tc>
        <w:tc>
          <w:tcPr>
            <w:tcW w:w="2551" w:type="dxa"/>
            <w:vAlign w:val="center"/>
          </w:tcPr>
          <w:p>
            <w:pPr>
              <w:pStyle w:val="13"/>
            </w:pPr>
            <w:r>
              <w:t>5000亩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补助种植面积完成率</w:t>
            </w:r>
          </w:p>
        </w:tc>
        <w:tc>
          <w:tcPr>
            <w:tcW w:w="2835" w:type="dxa"/>
            <w:vAlign w:val="center"/>
          </w:tcPr>
          <w:p>
            <w:pPr>
              <w:pStyle w:val="13"/>
            </w:pPr>
            <w:r>
              <w:t>当年实际完成种植面积占应完成补助种植面积的比率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2835" w:type="dxa"/>
            <w:vAlign w:val="center"/>
          </w:tcPr>
          <w:p>
            <w:pPr>
              <w:pStyle w:val="13"/>
            </w:pPr>
            <w:r>
              <w:t>亩均中央补助150元</w:t>
            </w:r>
          </w:p>
        </w:tc>
        <w:tc>
          <w:tcPr>
            <w:tcW w:w="2551" w:type="dxa"/>
            <w:vAlign w:val="center"/>
          </w:tcPr>
          <w:p>
            <w:pPr>
              <w:pStyle w:val="13"/>
            </w:pPr>
            <w:r>
              <w:t>150元/亩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保障粮食和油料供给安全</w:t>
            </w:r>
          </w:p>
        </w:tc>
        <w:tc>
          <w:tcPr>
            <w:tcW w:w="2835" w:type="dxa"/>
            <w:vAlign w:val="center"/>
          </w:tcPr>
          <w:p>
            <w:pPr>
              <w:pStyle w:val="13"/>
            </w:pPr>
            <w:r>
              <w:t>项目实施有效保障了国家粮食安全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增加大豆种植面积</w:t>
            </w:r>
          </w:p>
        </w:tc>
        <w:tc>
          <w:tcPr>
            <w:tcW w:w="2835" w:type="dxa"/>
            <w:vAlign w:val="center"/>
          </w:tcPr>
          <w:p>
            <w:pPr>
              <w:pStyle w:val="13"/>
            </w:pPr>
            <w:r>
              <w:t>在保障净作大豆种植面积不减少的前提下，有效增加大豆种植面积。</w:t>
            </w:r>
          </w:p>
        </w:tc>
        <w:tc>
          <w:tcPr>
            <w:tcW w:w="2551" w:type="dxa"/>
            <w:vAlign w:val="center"/>
          </w:tcPr>
          <w:p>
            <w:pPr>
              <w:pStyle w:val="13"/>
            </w:pPr>
            <w:r>
              <w:t>有效增加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16、第三次土壤普查项目绩效目标表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1.完成表层样点调查采样478个。</w:t>
            </w:r>
          </w:p>
          <w:p>
            <w:pPr>
              <w:pStyle w:val="13"/>
            </w:pPr>
            <w:r>
              <w:t>2.通过项目实施，掌握我县耕地质量现状、问题与变化趋势，保护生态环境、优化农业生产布局、推进农业高质量发展。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调查采样数量</w:t>
            </w:r>
          </w:p>
        </w:tc>
        <w:tc>
          <w:tcPr>
            <w:tcW w:w="2835" w:type="dxa"/>
            <w:vAlign w:val="center"/>
          </w:tcPr>
          <w:p>
            <w:pPr>
              <w:pStyle w:val="13"/>
            </w:pPr>
            <w:r>
              <w:t>当年土壤普查调查采样478个</w:t>
            </w:r>
          </w:p>
        </w:tc>
        <w:tc>
          <w:tcPr>
            <w:tcW w:w="2551" w:type="dxa"/>
            <w:vAlign w:val="center"/>
          </w:tcPr>
          <w:p>
            <w:pPr>
              <w:pStyle w:val="13"/>
            </w:pPr>
            <w:r>
              <w:t>478个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调查采样任务完成及时率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每个样点调查采样补助标准</w:t>
            </w:r>
          </w:p>
        </w:tc>
        <w:tc>
          <w:tcPr>
            <w:tcW w:w="2551" w:type="dxa"/>
            <w:vAlign w:val="center"/>
          </w:tcPr>
          <w:p>
            <w:pPr>
              <w:pStyle w:val="13"/>
            </w:pPr>
            <w:r>
              <w:t>550元/个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掌握耕地质量现状、问题与变化趋势</w:t>
            </w:r>
          </w:p>
        </w:tc>
        <w:tc>
          <w:tcPr>
            <w:tcW w:w="2835" w:type="dxa"/>
            <w:vAlign w:val="center"/>
          </w:tcPr>
          <w:p>
            <w:pPr>
              <w:pStyle w:val="13"/>
            </w:pPr>
            <w:r>
              <w:t>掌握我县耕地质量现状、问题与变化趋势</w:t>
            </w:r>
          </w:p>
        </w:tc>
        <w:tc>
          <w:tcPr>
            <w:tcW w:w="2551" w:type="dxa"/>
            <w:vAlign w:val="center"/>
          </w:tcPr>
          <w:p>
            <w:pPr>
              <w:pStyle w:val="13"/>
            </w:pPr>
            <w:r>
              <w:t>有效掌握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保障第三次土壤普查顺利完成</w:t>
            </w:r>
          </w:p>
        </w:tc>
        <w:tc>
          <w:tcPr>
            <w:tcW w:w="2835" w:type="dxa"/>
            <w:vAlign w:val="center"/>
          </w:tcPr>
          <w:p>
            <w:pPr>
              <w:pStyle w:val="13"/>
            </w:pPr>
            <w:r>
              <w:t>保障第三次土壤普查顺利完成</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17、动物防疫经费绩效目标表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1.组织实施春秋两季重大动物疫病防控，应免动物疫病强制免疫率达到90%以上，更新重大动物疫病应急物资储备。</w:t>
            </w:r>
          </w:p>
          <w:p>
            <w:pPr>
              <w:pStyle w:val="13"/>
            </w:pPr>
            <w:r>
              <w:t>2.免疫动物抗体合格率达到70%以上，确保我县不发生区域性重大动物疫情。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购买猪瘟、蓝耳病疫苗数量</w:t>
            </w:r>
          </w:p>
        </w:tc>
        <w:tc>
          <w:tcPr>
            <w:tcW w:w="2835" w:type="dxa"/>
            <w:vAlign w:val="center"/>
          </w:tcPr>
          <w:p>
            <w:pPr>
              <w:pStyle w:val="13"/>
            </w:pPr>
            <w:r>
              <w:t>当年购买的猪瘟、蓝耳病疫苗数量情况</w:t>
            </w:r>
          </w:p>
        </w:tc>
        <w:tc>
          <w:tcPr>
            <w:tcW w:w="2551" w:type="dxa"/>
            <w:vAlign w:val="center"/>
          </w:tcPr>
          <w:p>
            <w:pPr>
              <w:pStyle w:val="13"/>
            </w:pPr>
            <w:r>
              <w:t>200000剂</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畜禽免疫密度</w:t>
            </w:r>
          </w:p>
        </w:tc>
        <w:tc>
          <w:tcPr>
            <w:tcW w:w="2835" w:type="dxa"/>
            <w:vAlign w:val="center"/>
          </w:tcPr>
          <w:p>
            <w:pPr>
              <w:pStyle w:val="13"/>
            </w:pPr>
            <w:r>
              <w:t xml:space="preserve">强制免疫病种免疫畜禽数占应免疫畜禽数的比率 </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猪瘟、蓝耳病疫苗费用</w:t>
            </w:r>
          </w:p>
        </w:tc>
        <w:tc>
          <w:tcPr>
            <w:tcW w:w="2835" w:type="dxa"/>
            <w:vAlign w:val="center"/>
          </w:tcPr>
          <w:p>
            <w:pPr>
              <w:pStyle w:val="13"/>
            </w:pPr>
            <w:r>
              <w:t>每头猪打一剂猪瘟和蓝耳病疫苗的费用</w:t>
            </w:r>
          </w:p>
        </w:tc>
        <w:tc>
          <w:tcPr>
            <w:tcW w:w="2551" w:type="dxa"/>
            <w:vAlign w:val="center"/>
          </w:tcPr>
          <w:p>
            <w:pPr>
              <w:pStyle w:val="13"/>
            </w:pPr>
            <w:r>
              <w:t>0.81元/剂</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口蹄疫、高致病性禽流感、小反刍兽疫和布病等重大动物疫病发病动物数占存栏数的比率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18、扶持家庭农场项目绩效目标表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lang w:eastAsia="zh-CN"/>
              </w:rPr>
            </w:pPr>
            <w:r>
              <w:t>1.对我县基础设施完善、制度健全、土地流转规范、交通便利的2个示范家庭农场予以补助。</w:t>
            </w:r>
            <w:r>
              <w:tab/>
            </w:r>
            <w:r>
              <w:tab/>
            </w:r>
            <w:r>
              <w:tab/>
            </w:r>
            <w:r>
              <w:tab/>
            </w:r>
            <w:r>
              <w:tab/>
            </w:r>
            <w:r>
              <w:tab/>
            </w:r>
          </w:p>
          <w:p>
            <w:pPr>
              <w:pStyle w:val="13"/>
            </w:pPr>
            <w:r>
              <w:t>2.引导家庭农场开展适度规模经营，提高家庭农场经营管理能力，提升农产品质量，促进农业增效，农民增收，推动农业现代化发展，奠定实施乡村振兴战略的发展基础。</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扶持家庭农场个数</w:t>
            </w:r>
          </w:p>
        </w:tc>
        <w:tc>
          <w:tcPr>
            <w:tcW w:w="2835" w:type="dxa"/>
            <w:vAlign w:val="center"/>
          </w:tcPr>
          <w:p>
            <w:pPr>
              <w:pStyle w:val="13"/>
            </w:pPr>
            <w:r>
              <w:t>当年扶持农民家庭农场个数</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家庭农场补助标准</w:t>
            </w:r>
          </w:p>
        </w:tc>
        <w:tc>
          <w:tcPr>
            <w:tcW w:w="2835" w:type="dxa"/>
            <w:vAlign w:val="center"/>
          </w:tcPr>
          <w:p>
            <w:pPr>
              <w:pStyle w:val="13"/>
            </w:pPr>
            <w:r>
              <w:t>每个家庭农场补助标准</w:t>
            </w:r>
          </w:p>
        </w:tc>
        <w:tc>
          <w:tcPr>
            <w:tcW w:w="2551" w:type="dxa"/>
            <w:vAlign w:val="center"/>
          </w:tcPr>
          <w:p>
            <w:pPr>
              <w:pStyle w:val="13"/>
            </w:pPr>
            <w:r>
              <w:t>10万元/个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家庭农场增收情况</w:t>
            </w:r>
          </w:p>
        </w:tc>
        <w:tc>
          <w:tcPr>
            <w:tcW w:w="2835" w:type="dxa"/>
            <w:vAlign w:val="center"/>
          </w:tcPr>
          <w:p>
            <w:pPr>
              <w:pStyle w:val="13"/>
            </w:pPr>
            <w:r>
              <w:t>通过项目实施示范家庭农场增收情况</w:t>
            </w:r>
          </w:p>
        </w:tc>
        <w:tc>
          <w:tcPr>
            <w:tcW w:w="2551" w:type="dxa"/>
            <w:vAlign w:val="center"/>
          </w:tcPr>
          <w:p>
            <w:pPr>
              <w:pStyle w:val="13"/>
            </w:pPr>
            <w:r>
              <w:t>≥10%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县级示范家庭农场增长率</w:t>
            </w:r>
          </w:p>
        </w:tc>
        <w:tc>
          <w:tcPr>
            <w:tcW w:w="2835" w:type="dxa"/>
            <w:vAlign w:val="center"/>
          </w:tcPr>
          <w:p>
            <w:pPr>
              <w:pStyle w:val="13"/>
            </w:pPr>
            <w:r>
              <w:t>项目实施后县级示范家庭农场增长情况</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19、扶持农民合作社项目绩效目标表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lang w:eastAsia="zh-CN"/>
              </w:rPr>
            </w:pPr>
            <w:r>
              <w:t>1.扶持1家农民合作社示范社扩大服务规模、发展节水农业、提升科技和规范化管理水平。</w:t>
            </w:r>
            <w:r>
              <w:tab/>
            </w:r>
            <w:r>
              <w:tab/>
            </w:r>
            <w:r>
              <w:tab/>
            </w:r>
            <w:r>
              <w:tab/>
            </w:r>
            <w:r>
              <w:tab/>
            </w:r>
            <w:r>
              <w:tab/>
            </w:r>
          </w:p>
          <w:p>
            <w:pPr>
              <w:pStyle w:val="13"/>
              <w:rPr>
                <w:rFonts w:hint="eastAsia"/>
                <w:lang w:eastAsia="zh-CN"/>
              </w:rPr>
            </w:pPr>
            <w:r>
              <w:t>2.增强农民合作社服务带动能力、抵御风险能力和市场竞争力，进一步提高托管服务覆盖面和特色优势农产品市场占有率，促进全县农民合作社高质量发展。</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支持农民合作社示范社数量</w:t>
            </w:r>
          </w:p>
        </w:tc>
        <w:tc>
          <w:tcPr>
            <w:tcW w:w="2835" w:type="dxa"/>
            <w:vAlign w:val="center"/>
          </w:tcPr>
          <w:p>
            <w:pPr>
              <w:pStyle w:val="13"/>
            </w:pPr>
            <w:r>
              <w:t>当年市级财政支持农民合作社示范社数量情况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农民合作社补助标准</w:t>
            </w:r>
          </w:p>
        </w:tc>
        <w:tc>
          <w:tcPr>
            <w:tcW w:w="2835" w:type="dxa"/>
            <w:vAlign w:val="center"/>
          </w:tcPr>
          <w:p>
            <w:pPr>
              <w:pStyle w:val="13"/>
            </w:pPr>
            <w:r>
              <w:t>当年农民合作社示范社市级补助标准</w:t>
            </w:r>
          </w:p>
        </w:tc>
        <w:tc>
          <w:tcPr>
            <w:tcW w:w="2551" w:type="dxa"/>
            <w:vAlign w:val="center"/>
          </w:tcPr>
          <w:p>
            <w:pPr>
              <w:pStyle w:val="13"/>
            </w:pPr>
            <w:r>
              <w:t>20万元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提升合作社服务带动能力</w:t>
            </w:r>
          </w:p>
        </w:tc>
        <w:tc>
          <w:tcPr>
            <w:tcW w:w="2835" w:type="dxa"/>
            <w:vAlign w:val="center"/>
          </w:tcPr>
          <w:p>
            <w:pPr>
              <w:pStyle w:val="13"/>
            </w:pPr>
            <w:r>
              <w:t>提升了受支持合作社服务带动能力</w:t>
            </w:r>
          </w:p>
        </w:tc>
        <w:tc>
          <w:tcPr>
            <w:tcW w:w="2551" w:type="dxa"/>
            <w:vAlign w:val="center"/>
          </w:tcPr>
          <w:p>
            <w:pPr>
              <w:pStyle w:val="13"/>
            </w:pPr>
            <w:r>
              <w:t>明显提升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增强合作社抵御风险能力</w:t>
            </w:r>
          </w:p>
        </w:tc>
        <w:tc>
          <w:tcPr>
            <w:tcW w:w="2835" w:type="dxa"/>
            <w:vAlign w:val="center"/>
          </w:tcPr>
          <w:p>
            <w:pPr>
              <w:pStyle w:val="13"/>
            </w:pPr>
            <w:r>
              <w:t>增强了受支持合作社抵御风险能力</w:t>
            </w:r>
          </w:p>
        </w:tc>
        <w:tc>
          <w:tcPr>
            <w:tcW w:w="2551" w:type="dxa"/>
            <w:vAlign w:val="center"/>
          </w:tcPr>
          <w:p>
            <w:pPr>
              <w:pStyle w:val="13"/>
            </w:pPr>
            <w:r>
              <w:t>明显增强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20、扶持农业合作社示范项目绩效目标表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1.扶持1家农民合作社示范社扩大服务规模、发展节水农业、提升科技和规范化管理水平。</w:t>
            </w:r>
          </w:p>
          <w:p>
            <w:pPr>
              <w:pStyle w:val="13"/>
            </w:pPr>
            <w:r>
              <w:t>2.增强农民合作社服务带动能力、抵御风险能力和市场竞争力，进一步提高托管服务覆盖面和特色优势农产品市场占有率，促进全县农民合作社高质量发展。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支持农民合作社示范社数量</w:t>
            </w:r>
          </w:p>
        </w:tc>
        <w:tc>
          <w:tcPr>
            <w:tcW w:w="2835" w:type="dxa"/>
            <w:vAlign w:val="center"/>
          </w:tcPr>
          <w:p>
            <w:pPr>
              <w:pStyle w:val="13"/>
            </w:pPr>
            <w:r>
              <w:t>当年市级财政支持农民合作社示范社数量情况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农民合作社补助标准</w:t>
            </w:r>
          </w:p>
        </w:tc>
        <w:tc>
          <w:tcPr>
            <w:tcW w:w="2835" w:type="dxa"/>
            <w:vAlign w:val="center"/>
          </w:tcPr>
          <w:p>
            <w:pPr>
              <w:pStyle w:val="13"/>
            </w:pPr>
            <w:r>
              <w:t>当年农民合作社示范社市级补助标准</w:t>
            </w:r>
          </w:p>
        </w:tc>
        <w:tc>
          <w:tcPr>
            <w:tcW w:w="2551" w:type="dxa"/>
            <w:vAlign w:val="center"/>
          </w:tcPr>
          <w:p>
            <w:pPr>
              <w:pStyle w:val="13"/>
            </w:pPr>
            <w:r>
              <w:t>20万元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提升合作社服务带动能力</w:t>
            </w:r>
          </w:p>
        </w:tc>
        <w:tc>
          <w:tcPr>
            <w:tcW w:w="2835" w:type="dxa"/>
            <w:vAlign w:val="center"/>
          </w:tcPr>
          <w:p>
            <w:pPr>
              <w:pStyle w:val="13"/>
            </w:pPr>
            <w:r>
              <w:t>提升了受支持合作社服务带动能力</w:t>
            </w:r>
          </w:p>
        </w:tc>
        <w:tc>
          <w:tcPr>
            <w:tcW w:w="2551" w:type="dxa"/>
            <w:vAlign w:val="center"/>
          </w:tcPr>
          <w:p>
            <w:pPr>
              <w:pStyle w:val="13"/>
            </w:pPr>
            <w:r>
              <w:t>明显提升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增强合作社抵御风险能力</w:t>
            </w:r>
          </w:p>
        </w:tc>
        <w:tc>
          <w:tcPr>
            <w:tcW w:w="2835" w:type="dxa"/>
            <w:vAlign w:val="center"/>
          </w:tcPr>
          <w:p>
            <w:pPr>
              <w:pStyle w:val="13"/>
            </w:pPr>
            <w:r>
              <w:t>增强了受支持合作社抵御风险能力</w:t>
            </w:r>
          </w:p>
        </w:tc>
        <w:tc>
          <w:tcPr>
            <w:tcW w:w="2551" w:type="dxa"/>
            <w:vAlign w:val="center"/>
          </w:tcPr>
          <w:p>
            <w:pPr>
              <w:pStyle w:val="13"/>
            </w:pPr>
            <w:r>
              <w:t>明显增强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21、革命老区重点村建设专项资金绩效目标表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1.完成2023年革命老区重点村基础设施建设。</w:t>
            </w:r>
            <w:r>
              <w:tab/>
            </w:r>
            <w:r>
              <w:tab/>
            </w:r>
            <w:r>
              <w:tab/>
            </w:r>
            <w:r>
              <w:tab/>
            </w:r>
            <w:r>
              <w:tab/>
            </w:r>
            <w:r>
              <w:tab/>
            </w:r>
          </w:p>
          <w:p>
            <w:pPr>
              <w:pStyle w:val="13"/>
            </w:pPr>
            <w:r>
              <w:t>2.项目项目的实施将进一步改善村民生产、生活环境等老区群众急需解决的困难问题。</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基础设施建设村庄数量</w:t>
            </w:r>
          </w:p>
        </w:tc>
        <w:tc>
          <w:tcPr>
            <w:tcW w:w="2835" w:type="dxa"/>
            <w:vAlign w:val="center"/>
          </w:tcPr>
          <w:p>
            <w:pPr>
              <w:pStyle w:val="13"/>
            </w:pPr>
            <w:r>
              <w:t>该项目建设的村庄数量情况</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该项目建设工程验收合格情况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该项目建设工程按时完成情况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路灯安装成本</w:t>
            </w:r>
          </w:p>
        </w:tc>
        <w:tc>
          <w:tcPr>
            <w:tcW w:w="2835" w:type="dxa"/>
            <w:vAlign w:val="center"/>
          </w:tcPr>
          <w:p>
            <w:pPr>
              <w:pStyle w:val="13"/>
            </w:pPr>
            <w:r>
              <w:t>本次路灯安装建设成本</w:t>
            </w:r>
          </w:p>
        </w:tc>
        <w:tc>
          <w:tcPr>
            <w:tcW w:w="2551" w:type="dxa"/>
            <w:vAlign w:val="center"/>
          </w:tcPr>
          <w:p>
            <w:pPr>
              <w:pStyle w:val="13"/>
            </w:pPr>
            <w:r>
              <w:t>≤2200元/个</w:t>
            </w:r>
          </w:p>
        </w:tc>
        <w:tc>
          <w:tcPr>
            <w:tcW w:w="2268" w:type="dxa"/>
            <w:vAlign w:val="center"/>
          </w:tcPr>
          <w:p>
            <w:pPr>
              <w:pStyle w:val="13"/>
            </w:pPr>
            <w:r>
              <w:t>行业标准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受益脱贫人口数量</w:t>
            </w:r>
          </w:p>
        </w:tc>
        <w:tc>
          <w:tcPr>
            <w:tcW w:w="2835" w:type="dxa"/>
            <w:vAlign w:val="center"/>
          </w:tcPr>
          <w:p>
            <w:pPr>
              <w:pStyle w:val="13"/>
            </w:pPr>
            <w:r>
              <w:t>村内道路硬化工程受益脱贫人口数</w:t>
            </w:r>
          </w:p>
        </w:tc>
        <w:tc>
          <w:tcPr>
            <w:tcW w:w="2551" w:type="dxa"/>
            <w:vAlign w:val="center"/>
          </w:tcPr>
          <w:p>
            <w:pPr>
              <w:pStyle w:val="13"/>
            </w:pPr>
            <w:r>
              <w:t>≥3000人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村庄道路硬化改善村民出行</w:t>
            </w:r>
          </w:p>
        </w:tc>
        <w:tc>
          <w:tcPr>
            <w:tcW w:w="2835" w:type="dxa"/>
            <w:vAlign w:val="center"/>
          </w:tcPr>
          <w:p>
            <w:pPr>
              <w:pStyle w:val="13"/>
            </w:pPr>
            <w:r>
              <w:t>村庄道路硬化后对村民出行条件的改善情况</w:t>
            </w:r>
          </w:p>
        </w:tc>
        <w:tc>
          <w:tcPr>
            <w:tcW w:w="2551" w:type="dxa"/>
            <w:vAlign w:val="center"/>
          </w:tcPr>
          <w:p>
            <w:pPr>
              <w:pStyle w:val="13"/>
            </w:pPr>
            <w:r>
              <w:t>进一步改善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道路硬化工程受益人口的满意程度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22、耕地质量监测与保护提升项目绩效目标表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1.完成4个耕地质量监测点监测任务。</w:t>
            </w:r>
            <w:r>
              <w:tab/>
            </w:r>
            <w:r>
              <w:tab/>
            </w:r>
            <w:r>
              <w:tab/>
            </w:r>
            <w:r>
              <w:tab/>
            </w:r>
            <w:r>
              <w:tab/>
            </w:r>
            <w:r>
              <w:tab/>
            </w:r>
          </w:p>
          <w:p>
            <w:pPr>
              <w:pStyle w:val="13"/>
            </w:pPr>
            <w:r>
              <w:t>2.通过项目实施，掌握我县耕地质量现状、问题与变化趋势，为实施“藏粮于地”战略提供技术支撑，为粮食安全责任制考核提供依据。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耕地监测点数量</w:t>
            </w:r>
          </w:p>
        </w:tc>
        <w:tc>
          <w:tcPr>
            <w:tcW w:w="2835" w:type="dxa"/>
            <w:vAlign w:val="center"/>
          </w:tcPr>
          <w:p>
            <w:pPr>
              <w:pStyle w:val="13"/>
            </w:pPr>
            <w:r>
              <w:t>当年确定的耕地监测点数量情况</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监测任务完成及时率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耕地质量监测点补助标准</w:t>
            </w:r>
          </w:p>
        </w:tc>
        <w:tc>
          <w:tcPr>
            <w:tcW w:w="2835" w:type="dxa"/>
            <w:vAlign w:val="center"/>
          </w:tcPr>
          <w:p>
            <w:pPr>
              <w:pStyle w:val="13"/>
            </w:pPr>
            <w:r>
              <w:t>每个耕地质量监测点监测补助标准</w:t>
            </w:r>
          </w:p>
        </w:tc>
        <w:tc>
          <w:tcPr>
            <w:tcW w:w="2551" w:type="dxa"/>
            <w:vAlign w:val="center"/>
          </w:tcPr>
          <w:p>
            <w:pPr>
              <w:pStyle w:val="13"/>
            </w:pPr>
            <w:r>
              <w:t>0.3万元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掌握耕地质量现状、问题与变化趋势</w:t>
            </w:r>
          </w:p>
        </w:tc>
        <w:tc>
          <w:tcPr>
            <w:tcW w:w="2835" w:type="dxa"/>
            <w:vAlign w:val="center"/>
          </w:tcPr>
          <w:p>
            <w:pPr>
              <w:pStyle w:val="13"/>
            </w:pPr>
            <w:r>
              <w:t>掌握我县耕地质量现状、问题与变化趋势</w:t>
            </w:r>
          </w:p>
        </w:tc>
        <w:tc>
          <w:tcPr>
            <w:tcW w:w="2551" w:type="dxa"/>
            <w:vAlign w:val="center"/>
          </w:tcPr>
          <w:p>
            <w:pPr>
              <w:pStyle w:val="13"/>
            </w:pPr>
            <w:r>
              <w:t>有效掌握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耕地质量提升情况</w:t>
            </w:r>
          </w:p>
        </w:tc>
        <w:tc>
          <w:tcPr>
            <w:tcW w:w="2835" w:type="dxa"/>
            <w:vAlign w:val="center"/>
          </w:tcPr>
          <w:p>
            <w:pPr>
              <w:pStyle w:val="13"/>
            </w:pPr>
            <w:r>
              <w:t>实验示范对监测点耕地质量等级的影响情况</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23、基层动物防疫社会化服务绩效目标表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rFonts w:hint="eastAsia" w:eastAsiaTheme="minorEastAsia"/>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24、灵寿县长效管护项目绩效目标表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1.对已经完成建设的30座粪污处理站进行日常管护，实现无害化处理。</w:t>
            </w:r>
            <w:r>
              <w:tab/>
            </w:r>
            <w:r>
              <w:tab/>
            </w:r>
            <w:r>
              <w:tab/>
            </w:r>
            <w:r>
              <w:tab/>
            </w:r>
            <w:r>
              <w:tab/>
            </w:r>
            <w:r>
              <w:tab/>
            </w:r>
          </w:p>
          <w:p>
            <w:pPr>
              <w:pStyle w:val="13"/>
            </w:pPr>
            <w:r>
              <w:t>2.达到厕所坏了有人修、粪污满了有人抽、清运过程无污染、处理之后能利用的目标。</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粪污处理站数量</w:t>
            </w:r>
          </w:p>
        </w:tc>
        <w:tc>
          <w:tcPr>
            <w:tcW w:w="2835" w:type="dxa"/>
            <w:vAlign w:val="center"/>
          </w:tcPr>
          <w:p>
            <w:pPr>
              <w:pStyle w:val="13"/>
            </w:pPr>
            <w:r>
              <w:t>当年需日常管护的粪污处理站数量</w:t>
            </w:r>
          </w:p>
        </w:tc>
        <w:tc>
          <w:tcPr>
            <w:tcW w:w="2551" w:type="dxa"/>
            <w:vAlign w:val="center"/>
          </w:tcPr>
          <w:p>
            <w:pPr>
              <w:pStyle w:val="13"/>
            </w:pPr>
            <w:r>
              <w:t>30座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粪污清运及时率</w:t>
            </w:r>
          </w:p>
        </w:tc>
        <w:tc>
          <w:tcPr>
            <w:tcW w:w="2835" w:type="dxa"/>
            <w:vAlign w:val="center"/>
          </w:tcPr>
          <w:p>
            <w:pPr>
              <w:pStyle w:val="13"/>
            </w:pPr>
            <w:r>
              <w:t>农村户厕粪污及时清掏清运情况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粪污清掏费用补贴标准</w:t>
            </w:r>
          </w:p>
        </w:tc>
        <w:tc>
          <w:tcPr>
            <w:tcW w:w="2835" w:type="dxa"/>
            <w:vAlign w:val="center"/>
          </w:tcPr>
          <w:p>
            <w:pPr>
              <w:pStyle w:val="13"/>
            </w:pPr>
            <w:r>
              <w:t>我县粪污清掏费用分段补贴情况</w:t>
            </w:r>
          </w:p>
        </w:tc>
        <w:tc>
          <w:tcPr>
            <w:tcW w:w="2551" w:type="dxa"/>
            <w:vAlign w:val="center"/>
          </w:tcPr>
          <w:p>
            <w:pPr>
              <w:pStyle w:val="13"/>
            </w:pPr>
            <w:r>
              <w:t>第一段不予补贴，第二段每车5元/次，第三段每车10元/次</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粪污无害化处理率</w:t>
            </w:r>
          </w:p>
        </w:tc>
        <w:tc>
          <w:tcPr>
            <w:tcW w:w="2835" w:type="dxa"/>
            <w:vAlign w:val="center"/>
          </w:tcPr>
          <w:p>
            <w:pPr>
              <w:pStyle w:val="13"/>
            </w:pPr>
            <w:r>
              <w:t>整村推进行政村是否实现粪污无害化处理和资源化利用情况。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农村厕所长效管护机制有效运行</w:t>
            </w:r>
          </w:p>
        </w:tc>
        <w:tc>
          <w:tcPr>
            <w:tcW w:w="2835" w:type="dxa"/>
            <w:vAlign w:val="center"/>
          </w:tcPr>
          <w:p>
            <w:pPr>
              <w:pStyle w:val="13"/>
            </w:pPr>
            <w:r>
              <w:t>农村厕所长效管护机制运行情况。</w:t>
            </w:r>
          </w:p>
        </w:tc>
        <w:tc>
          <w:tcPr>
            <w:tcW w:w="2551" w:type="dxa"/>
            <w:vAlign w:val="center"/>
          </w:tcPr>
          <w:p>
            <w:pPr>
              <w:pStyle w:val="13"/>
            </w:pPr>
            <w:r>
              <w:t>正常运行</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25、农产品质量安全监管项目绩效目标表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1.完成1家绿色食品企业补贴</w:t>
            </w:r>
            <w:r>
              <w:tab/>
            </w:r>
            <w:r>
              <w:t>。</w:t>
            </w:r>
            <w:r>
              <w:tab/>
            </w:r>
            <w:r>
              <w:tab/>
            </w:r>
            <w:r>
              <w:tab/>
            </w:r>
          </w:p>
          <w:p>
            <w:pPr>
              <w:pStyle w:val="13"/>
            </w:pPr>
            <w:r>
              <w:t>2.通过项目实施提高和保障我县农产品质量安全水平，不发生重大食品安全事件。</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2835" w:type="dxa"/>
            <w:vAlign w:val="center"/>
          </w:tcPr>
          <w:p>
            <w:pPr>
              <w:pStyle w:val="13"/>
            </w:pPr>
            <w:r>
              <w:t>完成1家绿色食品补贴</w:t>
            </w:r>
          </w:p>
        </w:tc>
        <w:tc>
          <w:tcPr>
            <w:tcW w:w="2551" w:type="dxa"/>
            <w:vAlign w:val="center"/>
          </w:tcPr>
          <w:p>
            <w:pPr>
              <w:pStyle w:val="13"/>
            </w:pPr>
            <w:r>
              <w:t>1家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项目任务按期完成的比率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该项目财政补助企业资金数</w:t>
            </w:r>
          </w:p>
        </w:tc>
        <w:tc>
          <w:tcPr>
            <w:tcW w:w="2551" w:type="dxa"/>
            <w:vAlign w:val="center"/>
          </w:tcPr>
          <w:p>
            <w:pPr>
              <w:pStyle w:val="13"/>
            </w:pPr>
            <w:r>
              <w:t>2万元/家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提升农产品质量检测能力</w:t>
            </w:r>
          </w:p>
        </w:tc>
        <w:tc>
          <w:tcPr>
            <w:tcW w:w="2835" w:type="dxa"/>
            <w:vAlign w:val="center"/>
          </w:tcPr>
          <w:p>
            <w:pPr>
              <w:pStyle w:val="13"/>
            </w:pPr>
            <w:r>
              <w:t>通过项目实施提升我县农产品质量检测能力</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提高人民群众农产品质量安全水平</w:t>
            </w:r>
          </w:p>
        </w:tc>
        <w:tc>
          <w:tcPr>
            <w:tcW w:w="2835" w:type="dxa"/>
            <w:vAlign w:val="center"/>
          </w:tcPr>
          <w:p>
            <w:pPr>
              <w:pStyle w:val="13"/>
            </w:pPr>
            <w:r>
              <w:t>通过项目实施逐步提高全县人民农产品质量安全水平</w:t>
            </w:r>
          </w:p>
        </w:tc>
        <w:tc>
          <w:tcPr>
            <w:tcW w:w="2551" w:type="dxa"/>
            <w:vAlign w:val="center"/>
          </w:tcPr>
          <w:p>
            <w:pPr>
              <w:pStyle w:val="13"/>
            </w:pPr>
            <w:r>
              <w:t>逐步提高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26、农产品质量安全检测经费绩效目标表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1.2023年全年计划抽检蔬菜、肉、蛋、奶、鱼等农产品样品不低于1700个。</w:t>
            </w:r>
            <w:r>
              <w:tab/>
            </w:r>
            <w:r>
              <w:tab/>
            </w:r>
            <w:r>
              <w:tab/>
            </w:r>
            <w:r>
              <w:tab/>
            </w:r>
            <w:r>
              <w:tab/>
            </w:r>
          </w:p>
          <w:p>
            <w:pPr>
              <w:pStyle w:val="13"/>
              <w:rPr>
                <w:rFonts w:hint="eastAsia" w:eastAsiaTheme="minorEastAsia"/>
                <w:lang w:eastAsia="zh-CN"/>
              </w:rPr>
            </w:pPr>
            <w:r>
              <w:t>2.通过检测及早发现问题及早解决，将农产品质量安全从源头发现和控制，避免发生重大质量安全事件。</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农产品抽样数</w:t>
            </w:r>
          </w:p>
        </w:tc>
        <w:tc>
          <w:tcPr>
            <w:tcW w:w="2835" w:type="dxa"/>
            <w:vAlign w:val="center"/>
          </w:tcPr>
          <w:p>
            <w:pPr>
              <w:pStyle w:val="13"/>
            </w:pPr>
            <w:r>
              <w:t>全年抽取蔬菜、肉、蛋、奶、鱼等农产品样品的数量</w:t>
            </w:r>
          </w:p>
        </w:tc>
        <w:tc>
          <w:tcPr>
            <w:tcW w:w="2551" w:type="dxa"/>
            <w:vAlign w:val="center"/>
          </w:tcPr>
          <w:p>
            <w:pPr>
              <w:pStyle w:val="13"/>
            </w:pPr>
            <w:r>
              <w:t>≥1700个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样品检测率</w:t>
            </w:r>
          </w:p>
        </w:tc>
        <w:tc>
          <w:tcPr>
            <w:tcW w:w="2835" w:type="dxa"/>
            <w:vAlign w:val="center"/>
          </w:tcPr>
          <w:p>
            <w:pPr>
              <w:pStyle w:val="13"/>
            </w:pPr>
            <w:r>
              <w:t>实际检测的样品占全部样品的比率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检测任务完成及时率</w:t>
            </w:r>
          </w:p>
        </w:tc>
        <w:tc>
          <w:tcPr>
            <w:tcW w:w="2835" w:type="dxa"/>
            <w:vAlign w:val="center"/>
          </w:tcPr>
          <w:p>
            <w:pPr>
              <w:pStyle w:val="13"/>
            </w:pPr>
            <w:r>
              <w:t>各项检测任务按时完成情况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样品检测费用</w:t>
            </w:r>
          </w:p>
        </w:tc>
        <w:tc>
          <w:tcPr>
            <w:tcW w:w="2835" w:type="dxa"/>
            <w:vAlign w:val="center"/>
          </w:tcPr>
          <w:p>
            <w:pPr>
              <w:pStyle w:val="13"/>
            </w:pPr>
            <w:r>
              <w:t>检测一个农产品样品的平均费用</w:t>
            </w:r>
          </w:p>
        </w:tc>
        <w:tc>
          <w:tcPr>
            <w:tcW w:w="2551" w:type="dxa"/>
            <w:vAlign w:val="center"/>
          </w:tcPr>
          <w:p>
            <w:pPr>
              <w:pStyle w:val="13"/>
            </w:pPr>
            <w:r>
              <w:t>≤88元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不发生重大质量安全事件</w:t>
            </w:r>
          </w:p>
        </w:tc>
        <w:tc>
          <w:tcPr>
            <w:tcW w:w="2835" w:type="dxa"/>
            <w:vAlign w:val="center"/>
          </w:tcPr>
          <w:p>
            <w:pPr>
              <w:pStyle w:val="13"/>
            </w:pPr>
            <w:r>
              <w:t>将农产品质量安全从源头发现和控制，避免发生重大质量安全事件。</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抽检产品平均合格率</w:t>
            </w:r>
          </w:p>
        </w:tc>
        <w:tc>
          <w:tcPr>
            <w:tcW w:w="2835" w:type="dxa"/>
            <w:vAlign w:val="center"/>
          </w:tcPr>
          <w:p>
            <w:pPr>
              <w:pStyle w:val="13"/>
            </w:pPr>
            <w:r>
              <w:t>合格产品占全部抽检产品的比率</w:t>
            </w:r>
          </w:p>
        </w:tc>
        <w:tc>
          <w:tcPr>
            <w:tcW w:w="2551" w:type="dxa"/>
            <w:vAlign w:val="center"/>
          </w:tcPr>
          <w:p>
            <w:pPr>
              <w:pStyle w:val="13"/>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2835" w:type="dxa"/>
            <w:vAlign w:val="center"/>
          </w:tcPr>
          <w:p>
            <w:pPr>
              <w:pStyle w:val="13"/>
            </w:pPr>
            <w:r>
              <w:t>调查中满意和较满意人数占全部调查人数的比率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1.提升检测站农产品质量检测能力通过双认证考核。</w:t>
            </w:r>
          </w:p>
          <w:p>
            <w:pPr>
              <w:pStyle w:val="13"/>
            </w:pPr>
            <w:r>
              <w:t>2.通过项目实施，提升我县农产品安全监管检测能力，不发生重大农产品质量安全事件。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农产品抽样数</w:t>
            </w:r>
          </w:p>
        </w:tc>
        <w:tc>
          <w:tcPr>
            <w:tcW w:w="2835" w:type="dxa"/>
            <w:vAlign w:val="center"/>
          </w:tcPr>
          <w:p>
            <w:pPr>
              <w:pStyle w:val="13"/>
            </w:pPr>
            <w:r>
              <w:t>全年抽取蔬菜、肉、蛋、奶、鱼等农产品样品的数量</w:t>
            </w:r>
          </w:p>
        </w:tc>
        <w:tc>
          <w:tcPr>
            <w:tcW w:w="2551" w:type="dxa"/>
            <w:vAlign w:val="center"/>
          </w:tcPr>
          <w:p>
            <w:pPr>
              <w:pStyle w:val="13"/>
            </w:pPr>
            <w:r>
              <w:t>≥1700个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检测任务完成及时率</w:t>
            </w:r>
          </w:p>
        </w:tc>
        <w:tc>
          <w:tcPr>
            <w:tcW w:w="2835" w:type="dxa"/>
            <w:vAlign w:val="center"/>
          </w:tcPr>
          <w:p>
            <w:pPr>
              <w:pStyle w:val="13"/>
            </w:pPr>
            <w:r>
              <w:t>各项检测任务按时完成情况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样品检测费用</w:t>
            </w:r>
          </w:p>
        </w:tc>
        <w:tc>
          <w:tcPr>
            <w:tcW w:w="2835" w:type="dxa"/>
            <w:vAlign w:val="center"/>
          </w:tcPr>
          <w:p>
            <w:pPr>
              <w:pStyle w:val="13"/>
            </w:pPr>
            <w:r>
              <w:t>检测一个农产品样品的平均费用</w:t>
            </w:r>
          </w:p>
        </w:tc>
        <w:tc>
          <w:tcPr>
            <w:tcW w:w="2551" w:type="dxa"/>
            <w:vAlign w:val="center"/>
          </w:tcPr>
          <w:p>
            <w:pPr>
              <w:pStyle w:val="13"/>
            </w:pPr>
            <w:r>
              <w:t>≤88元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不发生重大质量安全事件</w:t>
            </w:r>
          </w:p>
        </w:tc>
        <w:tc>
          <w:tcPr>
            <w:tcW w:w="2835" w:type="dxa"/>
            <w:vAlign w:val="center"/>
          </w:tcPr>
          <w:p>
            <w:pPr>
              <w:pStyle w:val="13"/>
            </w:pPr>
            <w:r>
              <w:t>将农产品质量安全从源头发现和控制，避免发生重大质量安全事件。</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抽检产品平均合格率</w:t>
            </w:r>
          </w:p>
        </w:tc>
        <w:tc>
          <w:tcPr>
            <w:tcW w:w="2835" w:type="dxa"/>
            <w:vAlign w:val="center"/>
          </w:tcPr>
          <w:p>
            <w:pPr>
              <w:pStyle w:val="13"/>
            </w:pPr>
            <w:r>
              <w:t>合格产品占全部抽检产品的比率</w:t>
            </w:r>
          </w:p>
        </w:tc>
        <w:tc>
          <w:tcPr>
            <w:tcW w:w="2551" w:type="dxa"/>
            <w:vAlign w:val="center"/>
          </w:tcPr>
          <w:p>
            <w:pPr>
              <w:pStyle w:val="13"/>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1.完成2023年厕所改造提升1958座以上。</w:t>
            </w:r>
          </w:p>
          <w:p>
            <w:pPr>
              <w:pStyle w:val="13"/>
            </w:pPr>
            <w:r>
              <w:t>2.农村厕所改造改善了村民人居环境卫生，提高了生活质量。</w:t>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厕所改造数量</w:t>
            </w:r>
          </w:p>
        </w:tc>
        <w:tc>
          <w:tcPr>
            <w:tcW w:w="2835" w:type="dxa"/>
            <w:vAlign w:val="center"/>
          </w:tcPr>
          <w:p>
            <w:pPr>
              <w:pStyle w:val="13"/>
            </w:pPr>
            <w:r>
              <w:t>2023年厕所改造数量1958座以上</w:t>
            </w:r>
          </w:p>
        </w:tc>
        <w:tc>
          <w:tcPr>
            <w:tcW w:w="2551" w:type="dxa"/>
            <w:vAlign w:val="center"/>
          </w:tcPr>
          <w:p>
            <w:pPr>
              <w:pStyle w:val="13"/>
            </w:pPr>
            <w:r>
              <w:t>≥1958座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29、农村人居环境整县奖补项目绩效目标表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1.完成16个村的人居环境整治建设。</w:t>
            </w:r>
          </w:p>
          <w:p>
            <w:pPr>
              <w:pStyle w:val="13"/>
            </w:pPr>
            <w:r>
              <w:t>2.项目的实施提升了农村人居环境，方便村民出行，推进了乡村振兴。</w:t>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人居环境整治村庄个数</w:t>
            </w:r>
          </w:p>
        </w:tc>
        <w:tc>
          <w:tcPr>
            <w:tcW w:w="2835" w:type="dxa"/>
            <w:vAlign w:val="center"/>
          </w:tcPr>
          <w:p>
            <w:pPr>
              <w:pStyle w:val="13"/>
            </w:pPr>
            <w:r>
              <w:t>人居环境整治项目涉及的村庄数量</w:t>
            </w:r>
          </w:p>
        </w:tc>
        <w:tc>
          <w:tcPr>
            <w:tcW w:w="2551" w:type="dxa"/>
            <w:vAlign w:val="center"/>
          </w:tcPr>
          <w:p>
            <w:pPr>
              <w:pStyle w:val="13"/>
            </w:pPr>
            <w:r>
              <w:t>≥16个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2835" w:type="dxa"/>
            <w:vAlign w:val="center"/>
          </w:tcPr>
          <w:p>
            <w:pPr>
              <w:pStyle w:val="13"/>
            </w:pPr>
            <w:r>
              <w:t>村内道路硬化成本</w:t>
            </w:r>
          </w:p>
        </w:tc>
        <w:tc>
          <w:tcPr>
            <w:tcW w:w="2551" w:type="dxa"/>
            <w:vAlign w:val="center"/>
          </w:tcPr>
          <w:p>
            <w:pPr>
              <w:pStyle w:val="13"/>
            </w:pPr>
            <w:r>
              <w:t>120元/平方米</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改善村民出行</w:t>
            </w:r>
          </w:p>
        </w:tc>
        <w:tc>
          <w:tcPr>
            <w:tcW w:w="2835" w:type="dxa"/>
            <w:vAlign w:val="center"/>
          </w:tcPr>
          <w:p>
            <w:pPr>
              <w:pStyle w:val="13"/>
            </w:pPr>
            <w:r>
              <w:t>项目的建设改善了村民出行条件</w:t>
            </w:r>
          </w:p>
        </w:tc>
        <w:tc>
          <w:tcPr>
            <w:tcW w:w="2551" w:type="dxa"/>
            <w:vAlign w:val="center"/>
          </w:tcPr>
          <w:p>
            <w:pPr>
              <w:pStyle w:val="13"/>
            </w:pPr>
            <w:r>
              <w:t>有效改善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项目建成后受益农户数量</w:t>
            </w:r>
          </w:p>
        </w:tc>
        <w:tc>
          <w:tcPr>
            <w:tcW w:w="2551" w:type="dxa"/>
            <w:vAlign w:val="center"/>
          </w:tcPr>
          <w:p>
            <w:pPr>
              <w:pStyle w:val="13"/>
            </w:pPr>
            <w:r>
              <w:t>≥2000户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30、农田水利建设项目绩效目标表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1.更新农田水利设施，使项目区农田得到充分灌溉。</w:t>
            </w:r>
            <w:r>
              <w:tab/>
            </w:r>
            <w:r>
              <w:tab/>
            </w:r>
            <w:r>
              <w:tab/>
            </w:r>
            <w:r>
              <w:tab/>
            </w:r>
            <w:r>
              <w:tab/>
            </w:r>
            <w:r>
              <w:tab/>
            </w:r>
          </w:p>
          <w:p>
            <w:pPr>
              <w:pStyle w:val="13"/>
              <w:rPr>
                <w:rFonts w:hint="eastAsia" w:eastAsiaTheme="minorEastAsia"/>
                <w:lang w:eastAsia="zh-CN"/>
              </w:rPr>
            </w:pPr>
            <w:r>
              <w:t>2.项目实施后，将改善农田的灌溉条件，提高粮食生产能力，增加农民收入。</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维护小型水利设施数量</w:t>
            </w:r>
          </w:p>
        </w:tc>
        <w:tc>
          <w:tcPr>
            <w:tcW w:w="2835" w:type="dxa"/>
            <w:vAlign w:val="center"/>
          </w:tcPr>
          <w:p>
            <w:pPr>
              <w:pStyle w:val="13"/>
            </w:pPr>
            <w:r>
              <w:t>当年小型农田水利设施的维修养护数量</w:t>
            </w:r>
          </w:p>
        </w:tc>
        <w:tc>
          <w:tcPr>
            <w:tcW w:w="2551" w:type="dxa"/>
            <w:vAlign w:val="center"/>
          </w:tcPr>
          <w:p>
            <w:pPr>
              <w:pStyle w:val="13"/>
            </w:pPr>
            <w:r>
              <w:t>≥5个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项目（工程）验收合格的比率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改善灌溉条件</w:t>
            </w:r>
          </w:p>
        </w:tc>
        <w:tc>
          <w:tcPr>
            <w:tcW w:w="2835" w:type="dxa"/>
            <w:vAlign w:val="center"/>
          </w:tcPr>
          <w:p>
            <w:pPr>
              <w:pStyle w:val="13"/>
            </w:pPr>
            <w:r>
              <w:t>项目的实施将改善农田灌溉条件</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提高粮食生产能力</w:t>
            </w:r>
          </w:p>
        </w:tc>
        <w:tc>
          <w:tcPr>
            <w:tcW w:w="2835" w:type="dxa"/>
            <w:vAlign w:val="center"/>
          </w:tcPr>
          <w:p>
            <w:pPr>
              <w:pStyle w:val="13"/>
            </w:pPr>
            <w:r>
              <w:t>项目的实施提高了粮食生产能力</w:t>
            </w:r>
          </w:p>
        </w:tc>
        <w:tc>
          <w:tcPr>
            <w:tcW w:w="2551" w:type="dxa"/>
            <w:vAlign w:val="center"/>
          </w:tcPr>
          <w:p>
            <w:pPr>
              <w:pStyle w:val="13"/>
            </w:pPr>
            <w:r>
              <w:t>有效提高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31、农业产业化专项扶持资金绩效目标表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1.扶持我县农业产业化重点龙头企业和产业化联合体发展</w:t>
            </w:r>
            <w:r>
              <w:rPr>
                <w:rFonts w:hint="eastAsia" w:asciiTheme="minorEastAsia" w:hAnsiTheme="minorEastAsia" w:eastAsiaTheme="minorEastAsia"/>
                <w:lang w:eastAsia="zh-CN"/>
              </w:rPr>
              <w:t>。</w:t>
            </w:r>
            <w:r>
              <w:tab/>
            </w:r>
            <w:r>
              <w:tab/>
            </w:r>
            <w:r>
              <w:tab/>
            </w:r>
            <w:r>
              <w:tab/>
            </w:r>
            <w:r>
              <w:tab/>
            </w:r>
            <w:r>
              <w:tab/>
            </w:r>
          </w:p>
          <w:p>
            <w:pPr>
              <w:pStyle w:val="13"/>
              <w:rPr>
                <w:rFonts w:hint="eastAsia" w:eastAsiaTheme="minorEastAsia"/>
                <w:lang w:eastAsia="zh-CN"/>
              </w:rPr>
            </w:pPr>
            <w:r>
              <w:t>2.通过农业产业化联合体建设，带动我县农业结构调整，提高农业全产业链组织化程度，串联农业产前、产中、产后各生产环节，进一步健全产业化经营体系，助力全县农业农村经济稳步增长。</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支持不少于1家农业产业化联合体内的龙头企业</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该项目市级财政补助投入资金数</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提高农业产业标准化水平</w:t>
            </w:r>
          </w:p>
        </w:tc>
        <w:tc>
          <w:tcPr>
            <w:tcW w:w="2835" w:type="dxa"/>
            <w:vAlign w:val="center"/>
          </w:tcPr>
          <w:p>
            <w:pPr>
              <w:pStyle w:val="13"/>
            </w:pPr>
            <w:r>
              <w:t>项目实施提高了我县农业产业标准化程度</w:t>
            </w:r>
          </w:p>
        </w:tc>
        <w:tc>
          <w:tcPr>
            <w:tcW w:w="2551" w:type="dxa"/>
            <w:vAlign w:val="center"/>
          </w:tcPr>
          <w:p>
            <w:pPr>
              <w:pStyle w:val="13"/>
            </w:pPr>
            <w:r>
              <w:t>有效提高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建立农产品质量可追溯体系</w:t>
            </w:r>
          </w:p>
        </w:tc>
        <w:tc>
          <w:tcPr>
            <w:tcW w:w="2835" w:type="dxa"/>
            <w:vAlign w:val="center"/>
          </w:tcPr>
          <w:p>
            <w:pPr>
              <w:pStyle w:val="13"/>
            </w:pPr>
            <w:r>
              <w:t>通过项目实施建立了农产品质量可追溯体系</w:t>
            </w:r>
          </w:p>
        </w:tc>
        <w:tc>
          <w:tcPr>
            <w:tcW w:w="2551" w:type="dxa"/>
            <w:vAlign w:val="center"/>
          </w:tcPr>
          <w:p>
            <w:pPr>
              <w:pStyle w:val="13"/>
            </w:pPr>
            <w:r>
              <w:t>建立</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32、农业防灾减灾新技术引进项目绩效目标表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1.建设2个农作物试验示范基地，宣传推广防灾减灾和农业新技术。</w:t>
            </w:r>
            <w:r>
              <w:tab/>
            </w:r>
            <w:r>
              <w:tab/>
            </w:r>
            <w:r>
              <w:tab/>
            </w:r>
            <w:r>
              <w:tab/>
            </w:r>
            <w:r>
              <w:tab/>
            </w:r>
            <w:r>
              <w:tab/>
            </w:r>
          </w:p>
          <w:p>
            <w:pPr>
              <w:pStyle w:val="13"/>
            </w:pPr>
            <w:r>
              <w:t>2.落实防灾减灾稳产增产关键技术，提高农民防灾减灾意识和自救能力，全力降低灾害损失。</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建立试验示范基地数</w:t>
            </w:r>
          </w:p>
        </w:tc>
        <w:tc>
          <w:tcPr>
            <w:tcW w:w="2835" w:type="dxa"/>
            <w:vAlign w:val="center"/>
          </w:tcPr>
          <w:p>
            <w:pPr>
              <w:pStyle w:val="13"/>
            </w:pPr>
            <w:r>
              <w:t>建立2个试验示范基地</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宣传培训工作完成率</w:t>
            </w:r>
          </w:p>
        </w:tc>
        <w:tc>
          <w:tcPr>
            <w:tcW w:w="2835" w:type="dxa"/>
            <w:vAlign w:val="center"/>
          </w:tcPr>
          <w:p>
            <w:pPr>
              <w:pStyle w:val="13"/>
            </w:pPr>
            <w:r>
              <w:t>当年防灾减灾宣传培训工作完成率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项目任务目标完成及时率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试验示范基地建设成本</w:t>
            </w:r>
          </w:p>
        </w:tc>
        <w:tc>
          <w:tcPr>
            <w:tcW w:w="2835" w:type="dxa"/>
            <w:vAlign w:val="center"/>
          </w:tcPr>
          <w:p>
            <w:pPr>
              <w:pStyle w:val="13"/>
            </w:pPr>
            <w:r>
              <w:t>每个试验示范基地每年建设维护成本</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降低灾害损失</w:t>
            </w:r>
          </w:p>
        </w:tc>
        <w:tc>
          <w:tcPr>
            <w:tcW w:w="2835" w:type="dxa"/>
            <w:vAlign w:val="center"/>
          </w:tcPr>
          <w:p>
            <w:pPr>
              <w:pStyle w:val="13"/>
            </w:pPr>
            <w:r>
              <w:t>通过宣传防灾减灾新技术降低了农业灾害损失</w:t>
            </w:r>
          </w:p>
        </w:tc>
        <w:tc>
          <w:tcPr>
            <w:tcW w:w="2551" w:type="dxa"/>
            <w:vAlign w:val="center"/>
          </w:tcPr>
          <w:p>
            <w:pPr>
              <w:pStyle w:val="13"/>
            </w:pPr>
            <w:r>
              <w:t>有效降低</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提高农民防灾减灾能力</w:t>
            </w:r>
          </w:p>
        </w:tc>
        <w:tc>
          <w:tcPr>
            <w:tcW w:w="2835" w:type="dxa"/>
            <w:vAlign w:val="center"/>
          </w:tcPr>
          <w:p>
            <w:pPr>
              <w:pStyle w:val="13"/>
            </w:pPr>
            <w:r>
              <w:t>通过宣传培训提高农民防灾减灾意识和自救能力</w:t>
            </w:r>
          </w:p>
        </w:tc>
        <w:tc>
          <w:tcPr>
            <w:tcW w:w="2551" w:type="dxa"/>
            <w:vAlign w:val="center"/>
          </w:tcPr>
          <w:p>
            <w:pPr>
              <w:pStyle w:val="13"/>
            </w:pPr>
            <w:r>
              <w:t>逐步提高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33、农业高效节水灌溉项目绩效目标表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1.维持对2023年浅埋滴灌2万亩予以补助。</w:t>
            </w:r>
            <w:r>
              <w:tab/>
            </w:r>
            <w:r>
              <w:tab/>
            </w:r>
            <w:r>
              <w:tab/>
            </w:r>
            <w:r>
              <w:tab/>
            </w:r>
            <w:r>
              <w:tab/>
            </w:r>
            <w:r>
              <w:tab/>
            </w:r>
          </w:p>
          <w:p>
            <w:pPr>
              <w:pStyle w:val="13"/>
            </w:pPr>
            <w:r>
              <w:t>2.通过项目实施，实现浅埋滴灌技术亩均节水60立方米以上。</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浅埋滴灌技术示范面积</w:t>
            </w:r>
          </w:p>
        </w:tc>
        <w:tc>
          <w:tcPr>
            <w:tcW w:w="2835" w:type="dxa"/>
            <w:vAlign w:val="center"/>
          </w:tcPr>
          <w:p>
            <w:pPr>
              <w:pStyle w:val="13"/>
            </w:pPr>
            <w:r>
              <w:t>2023年我县浅埋滴灌技术示范面积2万亩</w:t>
            </w:r>
          </w:p>
        </w:tc>
        <w:tc>
          <w:tcPr>
            <w:tcW w:w="2551" w:type="dxa"/>
            <w:vAlign w:val="center"/>
          </w:tcPr>
          <w:p>
            <w:pPr>
              <w:pStyle w:val="13"/>
            </w:pPr>
            <w:r>
              <w:t>2万亩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该项目省级财政每亩补助75元</w:t>
            </w:r>
          </w:p>
        </w:tc>
        <w:tc>
          <w:tcPr>
            <w:tcW w:w="2551" w:type="dxa"/>
            <w:vAlign w:val="center"/>
          </w:tcPr>
          <w:p>
            <w:pPr>
              <w:pStyle w:val="13"/>
            </w:pPr>
            <w:r>
              <w:t>75元/亩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农作物亩产提高率</w:t>
            </w:r>
          </w:p>
        </w:tc>
        <w:tc>
          <w:tcPr>
            <w:tcW w:w="2835" w:type="dxa"/>
            <w:vAlign w:val="center"/>
          </w:tcPr>
          <w:p>
            <w:pPr>
              <w:pStyle w:val="13"/>
            </w:pPr>
            <w:r>
              <w:t>浅埋滴灌对农作物亩产增收情况</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亩节水效果</w:t>
            </w:r>
          </w:p>
        </w:tc>
        <w:tc>
          <w:tcPr>
            <w:tcW w:w="2835" w:type="dxa"/>
            <w:vAlign w:val="center"/>
          </w:tcPr>
          <w:p>
            <w:pPr>
              <w:pStyle w:val="13"/>
            </w:pPr>
            <w:r>
              <w:t>项目实施后亩均节水60立方米</w:t>
            </w:r>
          </w:p>
        </w:tc>
        <w:tc>
          <w:tcPr>
            <w:tcW w:w="2551" w:type="dxa"/>
            <w:vAlign w:val="center"/>
          </w:tcPr>
          <w:p>
            <w:pPr>
              <w:pStyle w:val="13"/>
            </w:pPr>
            <w:r>
              <w:t>≥60立方米</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34、农业品牌发展项目绩效目标表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1.对一批产业优势大、市场占有率高、可塑性强的区域公用品牌进行重点支持提升。</w:t>
            </w:r>
          </w:p>
          <w:p>
            <w:pPr>
              <w:pStyle w:val="13"/>
            </w:pPr>
            <w:r>
              <w:t>2.通过项目实施实现优质优价，扩大我县农产品集群品牌影响力，增强优势特色产业市场竞争力和占有率。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支持农业品牌数量</w:t>
            </w:r>
          </w:p>
        </w:tc>
        <w:tc>
          <w:tcPr>
            <w:tcW w:w="2835" w:type="dxa"/>
            <w:vAlign w:val="center"/>
          </w:tcPr>
          <w:p>
            <w:pPr>
              <w:pStyle w:val="13"/>
            </w:pPr>
            <w:r>
              <w:t>该项目支持我县农业品牌数量</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50万元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提升我县农产品集群品牌影响力</w:t>
            </w:r>
          </w:p>
        </w:tc>
        <w:tc>
          <w:tcPr>
            <w:tcW w:w="2835" w:type="dxa"/>
            <w:vAlign w:val="center"/>
          </w:tcPr>
          <w:p>
            <w:pPr>
              <w:pStyle w:val="13"/>
            </w:pPr>
            <w:r>
              <w:t>提升我县农产品集群品牌影响力</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增强我县优势特色产业市场竞争力</w:t>
            </w:r>
          </w:p>
        </w:tc>
        <w:tc>
          <w:tcPr>
            <w:tcW w:w="2835" w:type="dxa"/>
            <w:vAlign w:val="center"/>
          </w:tcPr>
          <w:p>
            <w:pPr>
              <w:pStyle w:val="13"/>
            </w:pPr>
            <w:r>
              <w:t>增强我县优势特色产业市场竞争力</w:t>
            </w:r>
          </w:p>
        </w:tc>
        <w:tc>
          <w:tcPr>
            <w:tcW w:w="2551" w:type="dxa"/>
            <w:vAlign w:val="center"/>
          </w:tcPr>
          <w:p>
            <w:pPr>
              <w:pStyle w:val="13"/>
            </w:pPr>
            <w:r>
              <w:t>进一步增强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35、农业野生植物资源保护项目绩效目标表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1.开展野生大豆保护点管护，提供 2 次野生大豆保护点监测数据，采集不少于300 粒以上野生大豆种子并鉴定保存。</w:t>
            </w:r>
            <w:r>
              <w:tab/>
            </w:r>
            <w:r>
              <w:tab/>
            </w:r>
          </w:p>
          <w:p>
            <w:pPr>
              <w:pStyle w:val="13"/>
              <w:rPr>
                <w:rFonts w:hint="eastAsia" w:eastAsiaTheme="minorEastAsia"/>
                <w:lang w:eastAsia="zh-CN"/>
              </w:rPr>
            </w:pPr>
            <w:r>
              <w:t>2.通过项目实施掌握我县保护点野生大豆种质资源状况，维护和改善我县野生大豆的生长条件，保护和利用好野生大豆种质资源。</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采集野生大豆种子数量</w:t>
            </w:r>
          </w:p>
        </w:tc>
        <w:tc>
          <w:tcPr>
            <w:tcW w:w="2835" w:type="dxa"/>
            <w:vAlign w:val="center"/>
          </w:tcPr>
          <w:p>
            <w:pPr>
              <w:pStyle w:val="13"/>
            </w:pPr>
            <w:r>
              <w:t>当年采集不少于300粒以上的野生大豆种子并鉴定保存</w:t>
            </w:r>
          </w:p>
        </w:tc>
        <w:tc>
          <w:tcPr>
            <w:tcW w:w="2551" w:type="dxa"/>
            <w:vAlign w:val="center"/>
          </w:tcPr>
          <w:p>
            <w:pPr>
              <w:pStyle w:val="13"/>
            </w:pPr>
            <w:r>
              <w:t>≥300粒</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野生大豆保护点管护经费</w:t>
            </w:r>
          </w:p>
        </w:tc>
        <w:tc>
          <w:tcPr>
            <w:tcW w:w="2835" w:type="dxa"/>
            <w:vAlign w:val="center"/>
          </w:tcPr>
          <w:p>
            <w:pPr>
              <w:pStyle w:val="13"/>
            </w:pPr>
            <w:r>
              <w:t>我县1个野生大豆保护点管护经费标准</w:t>
            </w:r>
          </w:p>
        </w:tc>
        <w:tc>
          <w:tcPr>
            <w:tcW w:w="2551" w:type="dxa"/>
            <w:vAlign w:val="center"/>
          </w:tcPr>
          <w:p>
            <w:pPr>
              <w:pStyle w:val="13"/>
            </w:pPr>
            <w:r>
              <w:t>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保护野生大豆种质资源</w:t>
            </w:r>
          </w:p>
        </w:tc>
        <w:tc>
          <w:tcPr>
            <w:tcW w:w="2835" w:type="dxa"/>
            <w:vAlign w:val="center"/>
          </w:tcPr>
          <w:p>
            <w:pPr>
              <w:pStyle w:val="13"/>
            </w:pPr>
            <w:r>
              <w:t>通过项目实施有效保护野生大豆种质资源</w:t>
            </w:r>
          </w:p>
        </w:tc>
        <w:tc>
          <w:tcPr>
            <w:tcW w:w="2551" w:type="dxa"/>
            <w:vAlign w:val="center"/>
          </w:tcPr>
          <w:p>
            <w:pPr>
              <w:pStyle w:val="13"/>
            </w:pPr>
            <w:r>
              <w:t>有效保护</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维护和改善野生大豆生长环境</w:t>
            </w:r>
          </w:p>
        </w:tc>
        <w:tc>
          <w:tcPr>
            <w:tcW w:w="2835" w:type="dxa"/>
            <w:vAlign w:val="center"/>
          </w:tcPr>
          <w:p>
            <w:pPr>
              <w:pStyle w:val="13"/>
            </w:pPr>
            <w:r>
              <w:t>维护和改善野生大豆生长条件情况</w:t>
            </w:r>
          </w:p>
        </w:tc>
        <w:tc>
          <w:tcPr>
            <w:tcW w:w="2551" w:type="dxa"/>
            <w:vAlign w:val="center"/>
          </w:tcPr>
          <w:p>
            <w:pPr>
              <w:pStyle w:val="13"/>
            </w:pPr>
            <w:r>
              <w:t>有效维护和改善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36、强制免疫“先打后补”项目绩效目标表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1.对我县292家规模养殖场自主强制免疫进行补助。</w:t>
            </w:r>
            <w:r>
              <w:tab/>
            </w:r>
            <w:r>
              <w:tab/>
            </w:r>
            <w:r>
              <w:tab/>
            </w:r>
            <w:r>
              <w:tab/>
            </w:r>
            <w:r>
              <w:tab/>
            </w:r>
            <w:r>
              <w:tab/>
            </w:r>
          </w:p>
          <w:p>
            <w:pPr>
              <w:pStyle w:val="13"/>
            </w:pPr>
            <w:r>
              <w:t>2.通过项目实施推动疫苗流通市场化，促进免疫责任明晰化，落实养殖场防疫主体责任；巩固提升强制免疫效果，确保我县动物疫情总体平稳，不发生区域性重大动物疫情。</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项目补助我县养殖场数量情况</w:t>
            </w:r>
          </w:p>
        </w:tc>
        <w:tc>
          <w:tcPr>
            <w:tcW w:w="2551" w:type="dxa"/>
            <w:vAlign w:val="center"/>
          </w:tcPr>
          <w:p>
            <w:pPr>
              <w:pStyle w:val="13"/>
            </w:pPr>
            <w:r>
              <w:t>292个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牛口蹄疫补助标准</w:t>
            </w:r>
          </w:p>
        </w:tc>
        <w:tc>
          <w:tcPr>
            <w:tcW w:w="2835" w:type="dxa"/>
            <w:vAlign w:val="center"/>
          </w:tcPr>
          <w:p>
            <w:pPr>
              <w:pStyle w:val="13"/>
            </w:pPr>
            <w:r>
              <w:t>项目对牛口蹄疫的补助标准为每头份补助1.4元，单只动物最多补助2头份。</w:t>
            </w:r>
          </w:p>
        </w:tc>
        <w:tc>
          <w:tcPr>
            <w:tcW w:w="2551" w:type="dxa"/>
            <w:vAlign w:val="center"/>
          </w:tcPr>
          <w:p>
            <w:pPr>
              <w:pStyle w:val="13"/>
            </w:pPr>
            <w:r>
              <w:t>≤2.8元/头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37、强制免疫中央补助经费绩效目标表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rFonts w:hint="eastAsia" w:eastAsiaTheme="minorEastAsia"/>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38、生猪调出大县奖励资金绩效目标表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1.对2023年12月底前新建、改扩建、自繁自养年出栏500头以上的规模养猪场给予补贴。</w:t>
            </w:r>
            <w:r>
              <w:tab/>
            </w:r>
            <w:r>
              <w:tab/>
            </w:r>
            <w:r>
              <w:tab/>
            </w:r>
            <w:r>
              <w:tab/>
            </w:r>
            <w:r>
              <w:tab/>
            </w:r>
            <w:r>
              <w:tab/>
            </w:r>
          </w:p>
          <w:p>
            <w:pPr>
              <w:pStyle w:val="13"/>
            </w:pPr>
            <w:r>
              <w:t>2.通过扶持补贴恢复和促进我县生猪生产发展，为社会提供更多的优质猪肉，保障市场供应。</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补贴养猪场数量</w:t>
            </w:r>
          </w:p>
        </w:tc>
        <w:tc>
          <w:tcPr>
            <w:tcW w:w="2835" w:type="dxa"/>
            <w:vAlign w:val="center"/>
          </w:tcPr>
          <w:p>
            <w:pPr>
              <w:pStyle w:val="13"/>
            </w:pPr>
            <w:r>
              <w:t>当年补贴的养猪场数量情况</w:t>
            </w:r>
          </w:p>
        </w:tc>
        <w:tc>
          <w:tcPr>
            <w:tcW w:w="2551" w:type="dxa"/>
            <w:vAlign w:val="center"/>
          </w:tcPr>
          <w:p>
            <w:pPr>
              <w:pStyle w:val="13"/>
            </w:pPr>
            <w:r>
              <w:t>≥6个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核查验收后资金及时拨付</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养猪场补助标准</w:t>
            </w:r>
          </w:p>
        </w:tc>
        <w:tc>
          <w:tcPr>
            <w:tcW w:w="2835" w:type="dxa"/>
            <w:vAlign w:val="center"/>
          </w:tcPr>
          <w:p>
            <w:pPr>
              <w:pStyle w:val="13"/>
            </w:pPr>
            <w:r>
              <w:t>养猪场的省级补助标准</w:t>
            </w:r>
          </w:p>
        </w:tc>
        <w:tc>
          <w:tcPr>
            <w:tcW w:w="2551" w:type="dxa"/>
            <w:vAlign w:val="center"/>
          </w:tcPr>
          <w:p>
            <w:pPr>
              <w:pStyle w:val="13"/>
            </w:pPr>
            <w:r>
              <w:t>≤30万元/个</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增加生猪存栏量</w:t>
            </w:r>
          </w:p>
        </w:tc>
        <w:tc>
          <w:tcPr>
            <w:tcW w:w="2835" w:type="dxa"/>
            <w:vAlign w:val="center"/>
          </w:tcPr>
          <w:p>
            <w:pPr>
              <w:pStyle w:val="13"/>
            </w:pPr>
            <w:r>
              <w:t>项目实施对生猪存栏量的增长情况</w:t>
            </w:r>
          </w:p>
        </w:tc>
        <w:tc>
          <w:tcPr>
            <w:tcW w:w="2551" w:type="dxa"/>
            <w:vAlign w:val="center"/>
          </w:tcPr>
          <w:p>
            <w:pPr>
              <w:pStyle w:val="13"/>
            </w:pPr>
            <w:r>
              <w:t>≥500头</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养猪场粪污无害化处理率</w:t>
            </w:r>
          </w:p>
        </w:tc>
        <w:tc>
          <w:tcPr>
            <w:tcW w:w="2835" w:type="dxa"/>
            <w:vAlign w:val="center"/>
          </w:tcPr>
          <w:p>
            <w:pPr>
              <w:pStyle w:val="13"/>
            </w:pPr>
            <w:r>
              <w:t>养猪场的粪污无害化处理情况</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39、省级动物强制免疫经费绩效目标表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rFonts w:hint="eastAsia" w:eastAsiaTheme="minorEastAsia"/>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40、省级美丽乡村精品村奖补项目绩效目标表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1.完成当年美丽乡村精品村基础设施建设。</w:t>
            </w:r>
          </w:p>
          <w:p>
            <w:pPr>
              <w:pStyle w:val="13"/>
            </w:pPr>
            <w:r>
              <w:t>2.通过对这些村庄的改造提升，进一步改善农村生产生活条件和生态环境，在全县范围内形成点面相结合的大环境，为全域旅游示范县创建奠定坚实基础。</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精品村数量</w:t>
            </w:r>
          </w:p>
        </w:tc>
        <w:tc>
          <w:tcPr>
            <w:tcW w:w="2835" w:type="dxa"/>
            <w:vAlign w:val="center"/>
          </w:tcPr>
          <w:p>
            <w:pPr>
              <w:pStyle w:val="13"/>
            </w:pPr>
            <w:r>
              <w:t>当年建设的美丽乡村精品村的数量</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200万元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改善村民生活环境</w:t>
            </w:r>
          </w:p>
        </w:tc>
        <w:tc>
          <w:tcPr>
            <w:tcW w:w="2835" w:type="dxa"/>
            <w:vAlign w:val="center"/>
          </w:tcPr>
          <w:p>
            <w:pPr>
              <w:pStyle w:val="13"/>
            </w:pPr>
            <w:r>
              <w:t>有效改善了项目村村民人居环境</w:t>
            </w:r>
          </w:p>
        </w:tc>
        <w:tc>
          <w:tcPr>
            <w:tcW w:w="2551" w:type="dxa"/>
            <w:vAlign w:val="center"/>
          </w:tcPr>
          <w:p>
            <w:pPr>
              <w:pStyle w:val="13"/>
            </w:pPr>
            <w:r>
              <w:t>进一步改善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受益人口数量</w:t>
            </w:r>
          </w:p>
        </w:tc>
        <w:tc>
          <w:tcPr>
            <w:tcW w:w="2835" w:type="dxa"/>
            <w:vAlign w:val="center"/>
          </w:tcPr>
          <w:p>
            <w:pPr>
              <w:pStyle w:val="13"/>
            </w:pPr>
            <w:r>
              <w:t>项目受益人口数量情况</w:t>
            </w:r>
          </w:p>
        </w:tc>
        <w:tc>
          <w:tcPr>
            <w:tcW w:w="2551" w:type="dxa"/>
            <w:vAlign w:val="center"/>
          </w:tcPr>
          <w:p>
            <w:pPr>
              <w:pStyle w:val="13"/>
            </w:pPr>
            <w:r>
              <w:t>≥1000人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41、省级农业产业化项目绩效目标表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1.创建返乡入乡创业孵化园区1个，奖励农业招商项目1个。</w:t>
            </w:r>
          </w:p>
          <w:p>
            <w:pPr>
              <w:pStyle w:val="13"/>
            </w:pPr>
            <w:r>
              <w:t>2.通过实施项目推动我县农村创业创新蓬勃发展，充分激发企业投资热情，切实发挥财政资金杠杆作用，引导撬动社会资本投资招商项目建设。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创建创业孵化园区数量</w:t>
            </w:r>
          </w:p>
        </w:tc>
        <w:tc>
          <w:tcPr>
            <w:tcW w:w="2835" w:type="dxa"/>
            <w:vAlign w:val="center"/>
          </w:tcPr>
          <w:p>
            <w:pPr>
              <w:pStyle w:val="13"/>
            </w:pPr>
            <w:r>
              <w:t>创建创业孵化园区1个</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2835" w:type="dxa"/>
            <w:vAlign w:val="center"/>
          </w:tcPr>
          <w:p>
            <w:pPr>
              <w:pStyle w:val="13"/>
            </w:pPr>
            <w:r>
              <w:t>该项目省级财政奖励农业招商项目资金</w:t>
            </w:r>
          </w:p>
        </w:tc>
        <w:tc>
          <w:tcPr>
            <w:tcW w:w="2551" w:type="dxa"/>
            <w:vAlign w:val="center"/>
          </w:tcPr>
          <w:p>
            <w:pPr>
              <w:pStyle w:val="13"/>
            </w:pPr>
            <w:r>
              <w:t>100万元/个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推动我县农村创业创新蓬勃发展</w:t>
            </w:r>
          </w:p>
        </w:tc>
        <w:tc>
          <w:tcPr>
            <w:tcW w:w="2835" w:type="dxa"/>
            <w:vAlign w:val="center"/>
          </w:tcPr>
          <w:p>
            <w:pPr>
              <w:pStyle w:val="13"/>
            </w:pPr>
            <w:r>
              <w:t>推动我县农村创业创新蓬勃发展</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引导撬动社会资本投资招商项目建设</w:t>
            </w:r>
          </w:p>
        </w:tc>
        <w:tc>
          <w:tcPr>
            <w:tcW w:w="2835" w:type="dxa"/>
            <w:vAlign w:val="center"/>
          </w:tcPr>
          <w:p>
            <w:pPr>
              <w:pStyle w:val="13"/>
            </w:pPr>
            <w:r>
              <w:t>引导撬动社会资本投资招商项目建设</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42、受污染耕地治理费用绩效目标表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1.对我县264亩受污染耕地进行治理修复及效果评估</w:t>
            </w:r>
            <w:r>
              <w:rPr>
                <w:rFonts w:hint="eastAsia" w:asciiTheme="minorEastAsia" w:hAnsiTheme="minorEastAsia" w:eastAsiaTheme="minorEastAsia"/>
                <w:lang w:eastAsia="zh-CN"/>
              </w:rPr>
              <w:t>。</w:t>
            </w:r>
          </w:p>
          <w:p>
            <w:pPr>
              <w:pStyle w:val="13"/>
            </w:pPr>
            <w:r>
              <w:t>2.通过项目实施，可有效改善项目区土壤环境质量，保护农业资源，维护生态环境，保障农产品质量安全和人居环境安全。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受污染耕地面积</w:t>
            </w:r>
          </w:p>
        </w:tc>
        <w:tc>
          <w:tcPr>
            <w:tcW w:w="2835" w:type="dxa"/>
            <w:vAlign w:val="center"/>
          </w:tcPr>
          <w:p>
            <w:pPr>
              <w:pStyle w:val="13"/>
            </w:pPr>
            <w:r>
              <w:t>当年我县受污染耕地面积情况</w:t>
            </w:r>
          </w:p>
        </w:tc>
        <w:tc>
          <w:tcPr>
            <w:tcW w:w="2551" w:type="dxa"/>
            <w:vAlign w:val="center"/>
          </w:tcPr>
          <w:p>
            <w:pPr>
              <w:pStyle w:val="13"/>
            </w:pPr>
            <w:r>
              <w:t>264亩</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土壤钝化剂成本</w:t>
            </w:r>
          </w:p>
        </w:tc>
        <w:tc>
          <w:tcPr>
            <w:tcW w:w="2835" w:type="dxa"/>
            <w:vAlign w:val="center"/>
          </w:tcPr>
          <w:p>
            <w:pPr>
              <w:pStyle w:val="13"/>
            </w:pPr>
            <w:r>
              <w:t>每吨土壤钝化剂购买成本2800元</w:t>
            </w:r>
          </w:p>
        </w:tc>
        <w:tc>
          <w:tcPr>
            <w:tcW w:w="2551" w:type="dxa"/>
            <w:vAlign w:val="center"/>
          </w:tcPr>
          <w:p>
            <w:pPr>
              <w:pStyle w:val="13"/>
            </w:pPr>
            <w:r>
              <w:t>2800元/吨</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保障农产品质量安全</w:t>
            </w:r>
          </w:p>
        </w:tc>
        <w:tc>
          <w:tcPr>
            <w:tcW w:w="2835" w:type="dxa"/>
            <w:vAlign w:val="center"/>
          </w:tcPr>
          <w:p>
            <w:pPr>
              <w:pStyle w:val="13"/>
            </w:pPr>
            <w:r>
              <w:t>通过项目实施禁止不合格农产品的产生，保障农产品质量安全。</w:t>
            </w:r>
          </w:p>
        </w:tc>
        <w:tc>
          <w:tcPr>
            <w:tcW w:w="2551" w:type="dxa"/>
            <w:vAlign w:val="center"/>
          </w:tcPr>
          <w:p>
            <w:pPr>
              <w:pStyle w:val="13"/>
            </w:pPr>
            <w:r>
              <w:t>有效保障</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改善土壤环境质量</w:t>
            </w:r>
          </w:p>
        </w:tc>
        <w:tc>
          <w:tcPr>
            <w:tcW w:w="2835" w:type="dxa"/>
            <w:vAlign w:val="center"/>
          </w:tcPr>
          <w:p>
            <w:pPr>
              <w:pStyle w:val="13"/>
            </w:pPr>
            <w:r>
              <w:t>通过项目实施有效改善受污染耕地土壤质量</w:t>
            </w:r>
          </w:p>
        </w:tc>
        <w:tc>
          <w:tcPr>
            <w:tcW w:w="2551" w:type="dxa"/>
            <w:vAlign w:val="center"/>
          </w:tcPr>
          <w:p>
            <w:pPr>
              <w:pStyle w:val="13"/>
            </w:pPr>
            <w:r>
              <w:t>有效改善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43、瘦肉精检测经费绩效目标表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1.对我县全年出栏动物和屠宰动物按照3%比例进行瘦肉精尿样快速抽检（按车次确定批次），抽检4000批次。</w:t>
            </w:r>
          </w:p>
          <w:p>
            <w:pPr>
              <w:pStyle w:val="13"/>
            </w:pPr>
            <w:r>
              <w:t>2.判断和认定是否含有瘦肉精，瘦肉精阳性按有关规定进行处理，阴性出具检疫合格证明，确保出栏和屠宰动物不含瘦肉精，保障我县畜产品质量安全和食肉安全。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购买“瘦肉精”快速抽检速测卡数量</w:t>
            </w:r>
          </w:p>
        </w:tc>
        <w:tc>
          <w:tcPr>
            <w:tcW w:w="2835" w:type="dxa"/>
            <w:vAlign w:val="center"/>
          </w:tcPr>
          <w:p>
            <w:pPr>
              <w:pStyle w:val="13"/>
            </w:pPr>
            <w:r>
              <w:t>当年购买“瘦肉精”快速抽检速测卡的数量</w:t>
            </w:r>
          </w:p>
        </w:tc>
        <w:tc>
          <w:tcPr>
            <w:tcW w:w="2551" w:type="dxa"/>
            <w:vAlign w:val="center"/>
          </w:tcPr>
          <w:p>
            <w:pPr>
              <w:pStyle w:val="13"/>
            </w:pPr>
            <w:r>
              <w:t>4000套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瘦肉精抽检覆盖率</w:t>
            </w:r>
          </w:p>
        </w:tc>
        <w:tc>
          <w:tcPr>
            <w:tcW w:w="2835" w:type="dxa"/>
            <w:vAlign w:val="center"/>
          </w:tcPr>
          <w:p>
            <w:pPr>
              <w:pStyle w:val="13"/>
            </w:pPr>
            <w:r>
              <w:t>实际抽检数量占需抽检数量的比率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抽检工作及时完成率</w:t>
            </w:r>
          </w:p>
        </w:tc>
        <w:tc>
          <w:tcPr>
            <w:tcW w:w="2835" w:type="dxa"/>
            <w:vAlign w:val="center"/>
          </w:tcPr>
          <w:p>
            <w:pPr>
              <w:pStyle w:val="13"/>
            </w:pPr>
            <w:r>
              <w:t>“瘦肉精”快速抽检工作及时完成情况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每套“瘦肉精”快速抽检速测卡价格</w:t>
            </w:r>
          </w:p>
        </w:tc>
        <w:tc>
          <w:tcPr>
            <w:tcW w:w="2835" w:type="dxa"/>
            <w:vAlign w:val="center"/>
          </w:tcPr>
          <w:p>
            <w:pPr>
              <w:pStyle w:val="13"/>
            </w:pPr>
            <w:r>
              <w:t>每套“瘦肉精”快速抽检速测卡价格情况</w:t>
            </w:r>
          </w:p>
        </w:tc>
        <w:tc>
          <w:tcPr>
            <w:tcW w:w="2551" w:type="dxa"/>
            <w:vAlign w:val="center"/>
          </w:tcPr>
          <w:p>
            <w:pPr>
              <w:pStyle w:val="13"/>
            </w:pPr>
            <w:r>
              <w:t>20元</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不发生重大瘦肉精事件</w:t>
            </w:r>
          </w:p>
        </w:tc>
        <w:tc>
          <w:tcPr>
            <w:tcW w:w="2835" w:type="dxa"/>
            <w:vAlign w:val="center"/>
          </w:tcPr>
          <w:p>
            <w:pPr>
              <w:pStyle w:val="13"/>
            </w:pPr>
            <w:r>
              <w:t>重大瘦肉精事件不发生情况</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通过开展养殖出栏屠宰环节的瘦肉精快速抽检，严厉打击使用瘦肉精违法行为，提升人民群众的食用肉品安全。</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44、屠宰环节病害猪无害化处理补助经费绩效目标表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1.对2022年屠宰环节无害化处理的53头病害猪进行核查验收补贴。</w:t>
            </w:r>
            <w:r>
              <w:tab/>
            </w:r>
            <w:r>
              <w:tab/>
            </w:r>
            <w:r>
              <w:tab/>
            </w:r>
            <w:r>
              <w:tab/>
            </w:r>
            <w:r>
              <w:tab/>
            </w:r>
            <w:r>
              <w:tab/>
            </w:r>
          </w:p>
          <w:p>
            <w:pPr>
              <w:pStyle w:val="13"/>
            </w:pPr>
            <w:r>
              <w:t>2.通过本项目的实施有效保障了畜产品质量安全，促进了生猪生产的持续健康发展。</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病害猪处理数量</w:t>
            </w:r>
          </w:p>
        </w:tc>
        <w:tc>
          <w:tcPr>
            <w:tcW w:w="2835" w:type="dxa"/>
            <w:vAlign w:val="center"/>
          </w:tcPr>
          <w:p>
            <w:pPr>
              <w:pStyle w:val="13"/>
            </w:pPr>
            <w:r>
              <w:t>2022年1月-12月完成屠宰环节病害猪无害化处理的数量情况</w:t>
            </w:r>
          </w:p>
        </w:tc>
        <w:tc>
          <w:tcPr>
            <w:tcW w:w="2551" w:type="dxa"/>
            <w:vAlign w:val="center"/>
          </w:tcPr>
          <w:p>
            <w:pPr>
              <w:pStyle w:val="13"/>
            </w:pPr>
            <w:r>
              <w:t>53头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病害猪无害化处理完成率</w:t>
            </w:r>
          </w:p>
        </w:tc>
        <w:tc>
          <w:tcPr>
            <w:tcW w:w="2835" w:type="dxa"/>
            <w:vAlign w:val="center"/>
          </w:tcPr>
          <w:p>
            <w:pPr>
              <w:pStyle w:val="13"/>
            </w:pPr>
            <w:r>
              <w:t>2022年1月-12月收集的屠宰环节病害猪无害化处理完成情况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病害猪无害化处理及时率</w:t>
            </w:r>
          </w:p>
        </w:tc>
        <w:tc>
          <w:tcPr>
            <w:tcW w:w="2835" w:type="dxa"/>
            <w:vAlign w:val="center"/>
          </w:tcPr>
          <w:p>
            <w:pPr>
              <w:pStyle w:val="13"/>
            </w:pPr>
            <w:r>
              <w:t>屠宰环节病害猪无害化处理的及时情况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病害猪无害化处理补助标准</w:t>
            </w:r>
          </w:p>
        </w:tc>
        <w:tc>
          <w:tcPr>
            <w:tcW w:w="2835" w:type="dxa"/>
            <w:vAlign w:val="center"/>
          </w:tcPr>
          <w:p>
            <w:pPr>
              <w:pStyle w:val="13"/>
            </w:pPr>
            <w:r>
              <w:t>每处理一头病害猪省级补助的资金标准</w:t>
            </w:r>
          </w:p>
        </w:tc>
        <w:tc>
          <w:tcPr>
            <w:tcW w:w="2551" w:type="dxa"/>
            <w:vAlign w:val="center"/>
          </w:tcPr>
          <w:p>
            <w:pPr>
              <w:pStyle w:val="13"/>
            </w:pPr>
            <w:r>
              <w:t>880元/头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大规模随意抛弃病死猪发生情况</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45、县级基层动物防疫员补助资金绩效目标表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1.按时完成春、秋两季免疫工作并足额发放防疫员工资。</w:t>
            </w:r>
          </w:p>
          <w:p>
            <w:pPr>
              <w:pStyle w:val="13"/>
            </w:pPr>
            <w:r>
              <w:t>2.免疫抗体合格率全年保持在70%以上，确保不发生区域性重大动物疫情。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防疫员县级补贴标准</w:t>
            </w:r>
          </w:p>
        </w:tc>
        <w:tc>
          <w:tcPr>
            <w:tcW w:w="2835" w:type="dxa"/>
            <w:vAlign w:val="center"/>
          </w:tcPr>
          <w:p>
            <w:pPr>
              <w:pStyle w:val="13"/>
            </w:pPr>
            <w:r>
              <w:t>每年每名防疫员中央补贴1200元、省级补贴300元、县级补贴300元。</w:t>
            </w:r>
          </w:p>
        </w:tc>
        <w:tc>
          <w:tcPr>
            <w:tcW w:w="2551" w:type="dxa"/>
            <w:vAlign w:val="center"/>
          </w:tcPr>
          <w:p>
            <w:pPr>
              <w:pStyle w:val="13"/>
            </w:pPr>
            <w:r>
              <w:t>300元/年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1.完成灵寿县聚能矿产品有限公司生物质能源改造提升建设。</w:t>
            </w:r>
          </w:p>
          <w:p>
            <w:pPr>
              <w:pStyle w:val="13"/>
            </w:pPr>
            <w:r>
              <w:t>2.改造提升后生物质颗粒燃料年产量提升至15000吨，减少了大气污染物的排放量，有效改善空气质量，促进我县可再生能源的推广与应用。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当年该项目补助的企业数量</w:t>
            </w:r>
          </w:p>
        </w:tc>
        <w:tc>
          <w:tcPr>
            <w:tcW w:w="2551" w:type="dxa"/>
            <w:vAlign w:val="center"/>
          </w:tcPr>
          <w:p>
            <w:pPr>
              <w:pStyle w:val="13"/>
            </w:pPr>
            <w:r>
              <w:t>1家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180万元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农业三剩物能源化利用量</w:t>
            </w:r>
          </w:p>
        </w:tc>
        <w:tc>
          <w:tcPr>
            <w:tcW w:w="2835" w:type="dxa"/>
            <w:vAlign w:val="center"/>
          </w:tcPr>
          <w:p>
            <w:pPr>
              <w:pStyle w:val="13"/>
            </w:pPr>
            <w:r>
              <w:t>每年农业三剩物能源化利用量0.8万吨以上</w:t>
            </w:r>
          </w:p>
        </w:tc>
        <w:tc>
          <w:tcPr>
            <w:tcW w:w="2551" w:type="dxa"/>
            <w:vAlign w:val="center"/>
          </w:tcPr>
          <w:p>
            <w:pPr>
              <w:pStyle w:val="13"/>
            </w:pPr>
            <w:r>
              <w:t>≥0.8万吨/年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减少大气污染物排放量</w:t>
            </w:r>
          </w:p>
        </w:tc>
        <w:tc>
          <w:tcPr>
            <w:tcW w:w="2835" w:type="dxa"/>
            <w:vAlign w:val="center"/>
          </w:tcPr>
          <w:p>
            <w:pPr>
              <w:pStyle w:val="13"/>
            </w:pPr>
            <w:r>
              <w:t>通过生物质颗粒替代传统燃料，减少了大气污染物的排放量，有效改善空气质量。</w:t>
            </w:r>
          </w:p>
        </w:tc>
        <w:tc>
          <w:tcPr>
            <w:tcW w:w="2551" w:type="dxa"/>
            <w:vAlign w:val="center"/>
          </w:tcPr>
          <w:p>
            <w:pPr>
              <w:pStyle w:val="13"/>
            </w:pPr>
            <w:r>
              <w:t>进一步减少</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47、休闲农业与乡村旅游星级企业奖励项目绩效目标表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1.对我县2021年认定的3家省级以上休闲农业和乡村旅游星级企业进行奖励。</w:t>
            </w:r>
            <w:r>
              <w:tab/>
            </w:r>
            <w:r>
              <w:tab/>
            </w:r>
            <w:r>
              <w:tab/>
            </w:r>
            <w:r>
              <w:tab/>
            </w:r>
            <w:r>
              <w:tab/>
            </w:r>
            <w:r>
              <w:tab/>
            </w:r>
          </w:p>
          <w:p>
            <w:pPr>
              <w:pStyle w:val="13"/>
              <w:rPr>
                <w:rFonts w:hint="eastAsia" w:eastAsiaTheme="minorEastAsia"/>
                <w:lang w:eastAsia="zh-CN"/>
              </w:rPr>
            </w:pPr>
            <w:r>
              <w:t>2.通过补助促进我县一二三产业融合，提升农业效益，带动全县休闲农业与乡村旅游精品企业的发展。</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当年奖励补助的星级企业数量</w:t>
            </w:r>
          </w:p>
        </w:tc>
        <w:tc>
          <w:tcPr>
            <w:tcW w:w="2551" w:type="dxa"/>
            <w:vAlign w:val="center"/>
          </w:tcPr>
          <w:p>
            <w:pPr>
              <w:pStyle w:val="13"/>
            </w:pPr>
            <w:r>
              <w:t>3个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省级五星级星级企业财政补助资金数</w:t>
            </w:r>
          </w:p>
        </w:tc>
        <w:tc>
          <w:tcPr>
            <w:tcW w:w="2551" w:type="dxa"/>
            <w:vAlign w:val="center"/>
          </w:tcPr>
          <w:p>
            <w:pPr>
              <w:pStyle w:val="13"/>
            </w:pPr>
            <w:r>
              <w:t>5万元/个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带动休闲农业发展</w:t>
            </w:r>
          </w:p>
        </w:tc>
        <w:tc>
          <w:tcPr>
            <w:tcW w:w="2835" w:type="dxa"/>
            <w:vAlign w:val="center"/>
          </w:tcPr>
          <w:p>
            <w:pPr>
              <w:pStyle w:val="13"/>
            </w:pPr>
            <w:r>
              <w:t>星级企业带动全县休闲农业发展</w:t>
            </w:r>
          </w:p>
        </w:tc>
        <w:tc>
          <w:tcPr>
            <w:tcW w:w="2551" w:type="dxa"/>
            <w:vAlign w:val="center"/>
          </w:tcPr>
          <w:p>
            <w:pPr>
              <w:pStyle w:val="13"/>
            </w:pPr>
            <w:r>
              <w:t>有效带动</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促进乡村旅游企业发展</w:t>
            </w:r>
          </w:p>
        </w:tc>
        <w:tc>
          <w:tcPr>
            <w:tcW w:w="2835" w:type="dxa"/>
            <w:vAlign w:val="center"/>
          </w:tcPr>
          <w:p>
            <w:pPr>
              <w:pStyle w:val="13"/>
            </w:pPr>
            <w:r>
              <w:t>促进乡村旅游星级企业的发展</w:t>
            </w:r>
          </w:p>
        </w:tc>
        <w:tc>
          <w:tcPr>
            <w:tcW w:w="2551" w:type="dxa"/>
            <w:vAlign w:val="center"/>
          </w:tcPr>
          <w:p>
            <w:pPr>
              <w:pStyle w:val="13"/>
            </w:pPr>
            <w:r>
              <w:t>显著促进</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48、养殖环节病死猪无害化处理省级补助绩效目标表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1.对2022年1月-12月无害化处理的病死猪50000头进行核查验收补贴，保证资金及时拨付。</w:t>
            </w:r>
            <w:r>
              <w:tab/>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病死猪无害化处理及时率</w:t>
            </w:r>
          </w:p>
        </w:tc>
        <w:tc>
          <w:tcPr>
            <w:tcW w:w="2835" w:type="dxa"/>
            <w:vAlign w:val="center"/>
          </w:tcPr>
          <w:p>
            <w:pPr>
              <w:pStyle w:val="13"/>
            </w:pPr>
            <w:r>
              <w:t>病死猪无害化处理的及时情况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每处理一头病死猪中央和省级补助的资金标准</w:t>
            </w:r>
          </w:p>
        </w:tc>
        <w:tc>
          <w:tcPr>
            <w:tcW w:w="2551" w:type="dxa"/>
            <w:vAlign w:val="center"/>
          </w:tcPr>
          <w:p>
            <w:pPr>
              <w:pStyle w:val="13"/>
            </w:pPr>
            <w:r>
              <w:t>55（含）cm以下45元/头、55-100（含）cm90元/头、100cm以上160元/头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49、养殖环节无害化处理中央补助绩效目标表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1.对2022年1月-12月无害化处理的病死猪50000头进行核查验收补贴，保证资金及时拨付。</w:t>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核查验收后资金及时拨付</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每处理一头病死猪中央和省级补助的资金标准</w:t>
            </w:r>
          </w:p>
        </w:tc>
        <w:tc>
          <w:tcPr>
            <w:tcW w:w="2551" w:type="dxa"/>
            <w:vAlign w:val="center"/>
          </w:tcPr>
          <w:p>
            <w:pPr>
              <w:pStyle w:val="13"/>
            </w:pPr>
            <w:r>
              <w:t>55（含）cm以下45元/头、55-100（含）cm90元/头、100cm以上160元/头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大规模随意抛弃病死猪事件发生</w:t>
            </w:r>
          </w:p>
        </w:tc>
        <w:tc>
          <w:tcPr>
            <w:tcW w:w="2835" w:type="dxa"/>
            <w:vAlign w:val="center"/>
          </w:tcPr>
          <w:p>
            <w:pPr>
              <w:pStyle w:val="13"/>
            </w:pPr>
            <w:r>
              <w:t>不发生大规模随意抛弃病死猪事件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50、优质粮食产业工程绩效目标表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1.创建1个1000亩以上玉米绿色高质高效示范片、1个1000亩以上优质脱毒红薯示范片。</w:t>
            </w:r>
            <w:r>
              <w:tab/>
            </w:r>
            <w:r>
              <w:tab/>
            </w:r>
            <w:r>
              <w:tab/>
            </w:r>
            <w:r>
              <w:tab/>
            </w:r>
            <w:r>
              <w:tab/>
            </w:r>
            <w:r>
              <w:tab/>
            </w:r>
          </w:p>
          <w:p>
            <w:pPr>
              <w:pStyle w:val="13"/>
              <w:rPr>
                <w:rFonts w:hint="eastAsia" w:eastAsiaTheme="minorEastAsia"/>
                <w:lang w:eastAsia="zh-CN"/>
              </w:rPr>
            </w:pPr>
            <w:r>
              <w:t>2.使示范片区亩均节药节肥5%以上，亩节本增效150元以上，亩均节水20%以上，带动农民持续增收，满足人民对绿色优质粮食产品的需求。</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核心示范片面积</w:t>
            </w:r>
          </w:p>
        </w:tc>
        <w:tc>
          <w:tcPr>
            <w:tcW w:w="2835" w:type="dxa"/>
            <w:vAlign w:val="center"/>
          </w:tcPr>
          <w:p>
            <w:pPr>
              <w:pStyle w:val="13"/>
            </w:pPr>
            <w:r>
              <w:t>当年建设的玉米、红薯核心示范片面积</w:t>
            </w:r>
          </w:p>
        </w:tc>
        <w:tc>
          <w:tcPr>
            <w:tcW w:w="2551" w:type="dxa"/>
            <w:vAlign w:val="center"/>
          </w:tcPr>
          <w:p>
            <w:pPr>
              <w:pStyle w:val="13"/>
            </w:pPr>
            <w:r>
              <w:t>2000亩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财政亩均物化补助标准</w:t>
            </w:r>
          </w:p>
        </w:tc>
        <w:tc>
          <w:tcPr>
            <w:tcW w:w="2551" w:type="dxa"/>
            <w:vAlign w:val="center"/>
          </w:tcPr>
          <w:p>
            <w:pPr>
              <w:pStyle w:val="13"/>
            </w:pPr>
            <w:r>
              <w:t>≤100元/亩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亩均节水率</w:t>
            </w:r>
          </w:p>
        </w:tc>
        <w:tc>
          <w:tcPr>
            <w:tcW w:w="2835" w:type="dxa"/>
            <w:vAlign w:val="center"/>
          </w:tcPr>
          <w:p>
            <w:pPr>
              <w:pStyle w:val="13"/>
            </w:pPr>
            <w:r>
              <w:t>示范片内亩均节水20%以上</w:t>
            </w:r>
          </w:p>
        </w:tc>
        <w:tc>
          <w:tcPr>
            <w:tcW w:w="2551" w:type="dxa"/>
            <w:vAlign w:val="center"/>
          </w:tcPr>
          <w:p>
            <w:pPr>
              <w:pStyle w:val="13"/>
            </w:pPr>
            <w:r>
              <w:t>≥20%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化肥、农药使用量降低率</w:t>
            </w:r>
          </w:p>
        </w:tc>
        <w:tc>
          <w:tcPr>
            <w:tcW w:w="2835" w:type="dxa"/>
            <w:vAlign w:val="center"/>
          </w:tcPr>
          <w:p>
            <w:pPr>
              <w:pStyle w:val="13"/>
            </w:pPr>
            <w:r>
              <w:t>示范片内亩均节药节肥5%以上</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51、原农村农机员、农技员、兽医养老补助县级资金绩效目标表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1.对认定545名原乡镇（公社）农民身份的农机员、农技员、基层兽医三类人员中年满60周岁的发放生活补贴。</w:t>
            </w:r>
          </w:p>
          <w:p>
            <w:pPr>
              <w:pStyle w:val="13"/>
            </w:pPr>
            <w:r>
              <w:t>2.妥善解决原乡镇（公社）农民身份农机员、农技员、基层兽医老有所养问题，提高生活水平，改善生活质量。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认定人员数量</w:t>
            </w:r>
          </w:p>
        </w:tc>
        <w:tc>
          <w:tcPr>
            <w:tcW w:w="2835" w:type="dxa"/>
            <w:vAlign w:val="center"/>
          </w:tcPr>
          <w:p>
            <w:pPr>
              <w:pStyle w:val="13"/>
            </w:pPr>
            <w:r>
              <w:t>我县符合政策的原乡镇（公社）农民身份的农机员、农技员、基层兽医三类人员认定数量</w:t>
            </w:r>
          </w:p>
        </w:tc>
        <w:tc>
          <w:tcPr>
            <w:tcW w:w="2551" w:type="dxa"/>
            <w:vAlign w:val="center"/>
          </w:tcPr>
          <w:p>
            <w:pPr>
              <w:pStyle w:val="13"/>
            </w:pPr>
            <w:r>
              <w:t>545人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农机员、农技员、基层兽医员核实及时率</w:t>
            </w:r>
          </w:p>
        </w:tc>
        <w:tc>
          <w:tcPr>
            <w:tcW w:w="2835" w:type="dxa"/>
            <w:vAlign w:val="center"/>
          </w:tcPr>
          <w:p>
            <w:pPr>
              <w:pStyle w:val="13"/>
            </w:pPr>
            <w:r>
              <w:t>农机员、农技员、基层兽医三类人员核实及时情况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受补贴人员每月补助标准</w:t>
            </w:r>
          </w:p>
        </w:tc>
        <w:tc>
          <w:tcPr>
            <w:tcW w:w="2835" w:type="dxa"/>
            <w:vAlign w:val="center"/>
          </w:tcPr>
          <w:p>
            <w:pPr>
              <w:pStyle w:val="13"/>
            </w:pPr>
            <w:r>
              <w:t>原乡镇（公社）农机员、农技员、基层兽医生活补贴采取按工龄补助的形式，标准为每个工龄每月20元，不满一年的按一年计算，最高不超过每月400元</w:t>
            </w:r>
          </w:p>
        </w:tc>
        <w:tc>
          <w:tcPr>
            <w:tcW w:w="2551" w:type="dxa"/>
            <w:vAlign w:val="center"/>
          </w:tcPr>
          <w:p>
            <w:pPr>
              <w:pStyle w:val="13"/>
            </w:pPr>
            <w:r>
              <w:t>≤400元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补助人群生活改善情况</w:t>
            </w:r>
          </w:p>
        </w:tc>
        <w:tc>
          <w:tcPr>
            <w:tcW w:w="2835" w:type="dxa"/>
            <w:vAlign w:val="center"/>
          </w:tcPr>
          <w:p>
            <w:pPr>
              <w:pStyle w:val="13"/>
            </w:pPr>
            <w:r>
              <w:t>补助人群在生活、医疗、护理、教育等方面的改善情况</w:t>
            </w:r>
          </w:p>
        </w:tc>
        <w:tc>
          <w:tcPr>
            <w:tcW w:w="2551" w:type="dxa"/>
            <w:vAlign w:val="center"/>
          </w:tcPr>
          <w:p>
            <w:pPr>
              <w:pStyle w:val="13"/>
            </w:pPr>
            <w:r>
              <w:t>逐步改善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提高社会稳定水平</w:t>
            </w:r>
          </w:p>
        </w:tc>
        <w:tc>
          <w:tcPr>
            <w:tcW w:w="2835" w:type="dxa"/>
            <w:vAlign w:val="center"/>
          </w:tcPr>
          <w:p>
            <w:pPr>
              <w:pStyle w:val="13"/>
            </w:pPr>
            <w:r>
              <w:t>通过实施三类人员生活补贴政策促进社会稳定水平逐步提高</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52、原农村农机员、农技员、兽医养老省级补助绩效目标表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1.对认定545名原乡镇（公社）农民身份的农机员、农技员、基层兽医三类人员中年满60周岁的发放生活补贴。</w:t>
            </w:r>
            <w:r>
              <w:tab/>
            </w:r>
            <w:r>
              <w:tab/>
            </w:r>
          </w:p>
          <w:p>
            <w:pPr>
              <w:pStyle w:val="13"/>
              <w:rPr>
                <w:rFonts w:hint="eastAsia" w:eastAsiaTheme="minorEastAsia"/>
                <w:lang w:eastAsia="zh-CN"/>
              </w:rPr>
            </w:pPr>
            <w:r>
              <w:t>2.妥善解决原乡镇（公社）农民身份农机员、农技员、基层兽医老有所养问题，提高生活水平，改善生活质量。</w:t>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认定人员数量</w:t>
            </w:r>
          </w:p>
        </w:tc>
        <w:tc>
          <w:tcPr>
            <w:tcW w:w="2835" w:type="dxa"/>
            <w:vAlign w:val="center"/>
          </w:tcPr>
          <w:p>
            <w:pPr>
              <w:pStyle w:val="13"/>
            </w:pPr>
            <w:r>
              <w:t>我县符合政策的原乡镇（公社）农民身份的农机员、农技员、基层兽医三类人员认定数量</w:t>
            </w:r>
          </w:p>
        </w:tc>
        <w:tc>
          <w:tcPr>
            <w:tcW w:w="2551" w:type="dxa"/>
            <w:vAlign w:val="center"/>
          </w:tcPr>
          <w:p>
            <w:pPr>
              <w:pStyle w:val="13"/>
            </w:pPr>
            <w:r>
              <w:t>545人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农机员、农技员、基层兽医员核实及时率</w:t>
            </w:r>
          </w:p>
        </w:tc>
        <w:tc>
          <w:tcPr>
            <w:tcW w:w="2835" w:type="dxa"/>
            <w:vAlign w:val="center"/>
          </w:tcPr>
          <w:p>
            <w:pPr>
              <w:pStyle w:val="13"/>
            </w:pPr>
            <w:r>
              <w:t>农机员、农技员、基层兽医三类人员核实及时情况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受补贴人员每月补助标准</w:t>
            </w:r>
          </w:p>
        </w:tc>
        <w:tc>
          <w:tcPr>
            <w:tcW w:w="2835" w:type="dxa"/>
            <w:vAlign w:val="center"/>
          </w:tcPr>
          <w:p>
            <w:pPr>
              <w:pStyle w:val="13"/>
            </w:pPr>
            <w:r>
              <w:t>原乡镇（公社）农机员、农技员、基层兽医生活补贴采取按工龄补助的形式，标准为每个工龄每月20元，不满一年的按一年计算，最高不超过每月400元</w:t>
            </w:r>
          </w:p>
        </w:tc>
        <w:tc>
          <w:tcPr>
            <w:tcW w:w="2551" w:type="dxa"/>
            <w:vAlign w:val="center"/>
          </w:tcPr>
          <w:p>
            <w:pPr>
              <w:pStyle w:val="13"/>
            </w:pPr>
            <w:r>
              <w:t>≤400元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补助人群生活改善情况</w:t>
            </w:r>
          </w:p>
        </w:tc>
        <w:tc>
          <w:tcPr>
            <w:tcW w:w="2835" w:type="dxa"/>
            <w:vAlign w:val="center"/>
          </w:tcPr>
          <w:p>
            <w:pPr>
              <w:pStyle w:val="13"/>
            </w:pPr>
            <w:r>
              <w:t>补助人群在生活、医疗、护理、教育等方面的改善情况</w:t>
            </w:r>
          </w:p>
        </w:tc>
        <w:tc>
          <w:tcPr>
            <w:tcW w:w="2551" w:type="dxa"/>
            <w:vAlign w:val="center"/>
          </w:tcPr>
          <w:p>
            <w:pPr>
              <w:pStyle w:val="13"/>
            </w:pPr>
            <w:r>
              <w:t>逐步改善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提高社会稳定水平</w:t>
            </w:r>
          </w:p>
        </w:tc>
        <w:tc>
          <w:tcPr>
            <w:tcW w:w="2835" w:type="dxa"/>
            <w:vAlign w:val="center"/>
          </w:tcPr>
          <w:p>
            <w:pPr>
              <w:pStyle w:val="13"/>
            </w:pPr>
            <w:r>
              <w:t>通过实施三类人员生活补贴政策促进社会稳定水平逐步提高</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53、支持农村“厕所革命”整村推进财政奖补项目绩效目标表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1.完成当年农村厕所粪污资源化利用及长效管护能力提升建设</w:t>
            </w:r>
            <w:r>
              <w:rPr>
                <w:rFonts w:hint="eastAsia" w:asciiTheme="minorEastAsia" w:hAnsiTheme="minorEastAsia" w:eastAsiaTheme="minorEastAsia"/>
                <w:lang w:eastAsia="zh-CN"/>
              </w:rPr>
              <w:t>。</w:t>
            </w:r>
          </w:p>
          <w:p>
            <w:pPr>
              <w:pStyle w:val="13"/>
            </w:pPr>
            <w:r>
              <w:t>2.进一步改善农村人居环境，提升村民生活质量、幸福指数。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建立厕所长效管护机制的村庄数量</w:t>
            </w:r>
          </w:p>
        </w:tc>
        <w:tc>
          <w:tcPr>
            <w:tcW w:w="2835" w:type="dxa"/>
            <w:vAlign w:val="center"/>
          </w:tcPr>
          <w:p>
            <w:pPr>
              <w:pStyle w:val="13"/>
            </w:pPr>
            <w:r>
              <w:t>年度内建立厕所长效管护机制的村庄数量达到268个</w:t>
            </w:r>
          </w:p>
        </w:tc>
        <w:tc>
          <w:tcPr>
            <w:tcW w:w="2551" w:type="dxa"/>
            <w:vAlign w:val="center"/>
          </w:tcPr>
          <w:p>
            <w:pPr>
              <w:pStyle w:val="13"/>
            </w:pPr>
            <w:r>
              <w:t>≥268个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粪污清运及时率</w:t>
            </w:r>
          </w:p>
        </w:tc>
        <w:tc>
          <w:tcPr>
            <w:tcW w:w="2835" w:type="dxa"/>
            <w:vAlign w:val="center"/>
          </w:tcPr>
          <w:p>
            <w:pPr>
              <w:pStyle w:val="13"/>
            </w:pPr>
            <w:r>
              <w:t>农村户厕粪污及时清掏清运情况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粪污清掏费用补贴标准</w:t>
            </w:r>
          </w:p>
        </w:tc>
        <w:tc>
          <w:tcPr>
            <w:tcW w:w="2835" w:type="dxa"/>
            <w:vAlign w:val="center"/>
          </w:tcPr>
          <w:p>
            <w:pPr>
              <w:pStyle w:val="13"/>
            </w:pPr>
            <w:r>
              <w:t>我县粪污清掏费用分段补贴情况</w:t>
            </w:r>
          </w:p>
        </w:tc>
        <w:tc>
          <w:tcPr>
            <w:tcW w:w="2551" w:type="dxa"/>
            <w:vAlign w:val="center"/>
          </w:tcPr>
          <w:p>
            <w:pPr>
              <w:pStyle w:val="13"/>
            </w:pPr>
            <w:r>
              <w:t>第一段不予补贴，第二段每车5元/次，第三段每车10元/次</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农村厕所长效管护机制村覆盖率</w:t>
            </w:r>
          </w:p>
        </w:tc>
        <w:tc>
          <w:tcPr>
            <w:tcW w:w="2835" w:type="dxa"/>
            <w:vAlign w:val="center"/>
          </w:tcPr>
          <w:p>
            <w:pPr>
              <w:pStyle w:val="13"/>
            </w:pPr>
            <w:r>
              <w:t xml:space="preserve"> 农村厕所长效管护机制村覆盖率96%</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显著改善农村人居环境</w:t>
            </w:r>
          </w:p>
        </w:tc>
        <w:tc>
          <w:tcPr>
            <w:tcW w:w="2835" w:type="dxa"/>
            <w:vAlign w:val="center"/>
          </w:tcPr>
          <w:p>
            <w:pPr>
              <w:pStyle w:val="13"/>
            </w:pPr>
            <w:r>
              <w:t>通过厕所长效管护工作机制的建设，显著改善了农村人居环境情况</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54、支持新、扩建社会牧场项目绩效目标表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1.对社会牧场新建、扩建奶牛栏位5558个进行补贴。</w:t>
            </w:r>
          </w:p>
          <w:p>
            <w:pPr>
              <w:pStyle w:val="13"/>
              <w:rPr>
                <w:rFonts w:hint="eastAsia" w:eastAsiaTheme="minorEastAsia"/>
                <w:lang w:eastAsia="zh-CN"/>
              </w:rPr>
            </w:pPr>
            <w:r>
              <w:t>2.通过项目建设，增加奶牛存栏量，保障奶制品质量安全，与现代奶业发展有机衔接，夯实奶业振兴的养殖基础。</w:t>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新建奶牛栏位数量</w:t>
            </w:r>
          </w:p>
        </w:tc>
        <w:tc>
          <w:tcPr>
            <w:tcW w:w="2835" w:type="dxa"/>
            <w:vAlign w:val="center"/>
          </w:tcPr>
          <w:p>
            <w:pPr>
              <w:pStyle w:val="13"/>
            </w:pPr>
            <w:r>
              <w:t>当年新建奶牛栏位5558个</w:t>
            </w:r>
          </w:p>
        </w:tc>
        <w:tc>
          <w:tcPr>
            <w:tcW w:w="2551" w:type="dxa"/>
            <w:vAlign w:val="center"/>
          </w:tcPr>
          <w:p>
            <w:pPr>
              <w:pStyle w:val="13"/>
            </w:pPr>
            <w:r>
              <w:t>5558个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每个奶牛栏位省级补助1000元</w:t>
            </w:r>
          </w:p>
        </w:tc>
        <w:tc>
          <w:tcPr>
            <w:tcW w:w="2551" w:type="dxa"/>
            <w:vAlign w:val="center"/>
          </w:tcPr>
          <w:p>
            <w:pPr>
              <w:pStyle w:val="13"/>
            </w:pPr>
            <w:r>
              <w:t>1000元/个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增加奶牛存栏量</w:t>
            </w:r>
          </w:p>
        </w:tc>
        <w:tc>
          <w:tcPr>
            <w:tcW w:w="2835" w:type="dxa"/>
            <w:vAlign w:val="center"/>
          </w:tcPr>
          <w:p>
            <w:pPr>
              <w:pStyle w:val="13"/>
            </w:pPr>
            <w:r>
              <w:t>项目实施后进一步增加我县奶牛存栏量</w:t>
            </w:r>
          </w:p>
        </w:tc>
        <w:tc>
          <w:tcPr>
            <w:tcW w:w="2551" w:type="dxa"/>
            <w:vAlign w:val="center"/>
          </w:tcPr>
          <w:p>
            <w:pPr>
              <w:pStyle w:val="13"/>
            </w:pPr>
            <w:r>
              <w:t>进一步增加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55、中央动物防疫补助绩效目标表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p>
          <w:p>
            <w:pPr>
              <w:pStyle w:val="13"/>
            </w:pPr>
            <w:r>
              <w:t>2.确保畜禽应免尽免，动物群体免疫密度常年维持在90%以上，免疫抗体合格率达到70%以上，不发生区域性重大动物疫情。</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56、种业振兴资金绩效目标表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1.基本完成全县农业资源普查</w:t>
            </w:r>
            <w:r>
              <w:rPr>
                <w:rFonts w:hint="eastAsia" w:asciiTheme="minorEastAsia" w:hAnsiTheme="minorEastAsia" w:eastAsiaTheme="minorEastAsia"/>
                <w:lang w:eastAsia="zh-CN"/>
              </w:rPr>
              <w:t>。</w:t>
            </w:r>
          </w:p>
          <w:p>
            <w:pPr>
              <w:pStyle w:val="13"/>
            </w:pPr>
            <w:r>
              <w:t>2.有效保护我县种质资源，确保县域内种质资源不丧失。</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新建新品种展示基地面积</w:t>
            </w:r>
          </w:p>
        </w:tc>
        <w:tc>
          <w:tcPr>
            <w:tcW w:w="2835" w:type="dxa"/>
            <w:vAlign w:val="center"/>
          </w:tcPr>
          <w:p>
            <w:pPr>
              <w:pStyle w:val="13"/>
            </w:pPr>
            <w:r>
              <w:t>当年建立新品种展示基地面积100亩</w:t>
            </w:r>
          </w:p>
        </w:tc>
        <w:tc>
          <w:tcPr>
            <w:tcW w:w="2551" w:type="dxa"/>
            <w:vAlign w:val="center"/>
          </w:tcPr>
          <w:p>
            <w:pPr>
              <w:pStyle w:val="13"/>
            </w:pPr>
            <w:r>
              <w:t>100亩</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种质资源普查按时完成率</w:t>
            </w:r>
          </w:p>
        </w:tc>
        <w:tc>
          <w:tcPr>
            <w:tcW w:w="2835" w:type="dxa"/>
            <w:vAlign w:val="center"/>
          </w:tcPr>
          <w:p>
            <w:pPr>
              <w:pStyle w:val="13"/>
            </w:pPr>
            <w:r>
              <w:t>当年种质资源普查按时完成情况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展示基地建设成本</w:t>
            </w:r>
          </w:p>
        </w:tc>
        <w:tc>
          <w:tcPr>
            <w:tcW w:w="2835" w:type="dxa"/>
            <w:vAlign w:val="center"/>
          </w:tcPr>
          <w:p>
            <w:pPr>
              <w:pStyle w:val="13"/>
            </w:pPr>
            <w:r>
              <w:t>新品种展示基地建设成本</w:t>
            </w:r>
          </w:p>
        </w:tc>
        <w:tc>
          <w:tcPr>
            <w:tcW w:w="2551" w:type="dxa"/>
            <w:vAlign w:val="center"/>
          </w:tcPr>
          <w:p>
            <w:pPr>
              <w:pStyle w:val="13"/>
            </w:pPr>
            <w:r>
              <w:t>100元/亩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有效保护种质资源</w:t>
            </w:r>
          </w:p>
        </w:tc>
        <w:tc>
          <w:tcPr>
            <w:tcW w:w="2835" w:type="dxa"/>
            <w:vAlign w:val="center"/>
          </w:tcPr>
          <w:p>
            <w:pPr>
              <w:pStyle w:val="13"/>
            </w:pPr>
            <w:r>
              <w:t>通过项目实施有效保护种质资源。</w:t>
            </w:r>
          </w:p>
        </w:tc>
        <w:tc>
          <w:tcPr>
            <w:tcW w:w="2551" w:type="dxa"/>
            <w:vAlign w:val="center"/>
          </w:tcPr>
          <w:p>
            <w:pPr>
              <w:pStyle w:val="13"/>
            </w:pPr>
            <w:r>
              <w:t>有效保护</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确保县域内种质资源不丧失</w:t>
            </w:r>
          </w:p>
        </w:tc>
        <w:tc>
          <w:tcPr>
            <w:tcW w:w="2835" w:type="dxa"/>
            <w:vAlign w:val="center"/>
          </w:tcPr>
          <w:p>
            <w:pPr>
              <w:pStyle w:val="13"/>
            </w:pPr>
            <w:r>
              <w:t>通过项目实施确保县域内种质资源不丧失</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57、重大农作物病虫害监测预报绩效目标表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1.对辖区内农作物病虫害进行监测预报。</w:t>
            </w:r>
          </w:p>
          <w:p>
            <w:pPr>
              <w:pStyle w:val="13"/>
              <w:rPr>
                <w:rFonts w:hint="eastAsia" w:eastAsiaTheme="minorEastAsia"/>
                <w:lang w:eastAsia="zh-CN"/>
              </w:rPr>
            </w:pPr>
            <w:r>
              <w:t>2.全面提升我县重大病虫应急防控能力和科学防病治虫水平，有效预防控制病虫发生、蔓延危害，将危害损失降到最低程度。</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病虫情报汇报期次</w:t>
            </w:r>
          </w:p>
        </w:tc>
        <w:tc>
          <w:tcPr>
            <w:tcW w:w="2835" w:type="dxa"/>
            <w:vAlign w:val="center"/>
          </w:tcPr>
          <w:p>
            <w:pPr>
              <w:pStyle w:val="13"/>
            </w:pPr>
            <w:r>
              <w:t>当年病虫情报汇报期次</w:t>
            </w:r>
          </w:p>
        </w:tc>
        <w:tc>
          <w:tcPr>
            <w:tcW w:w="2551" w:type="dxa"/>
            <w:vAlign w:val="center"/>
          </w:tcPr>
          <w:p>
            <w:pPr>
              <w:pStyle w:val="13"/>
            </w:pPr>
            <w:r>
              <w:t>≥13次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监测预报工作完成率</w:t>
            </w:r>
          </w:p>
        </w:tc>
        <w:tc>
          <w:tcPr>
            <w:tcW w:w="2835" w:type="dxa"/>
            <w:vAlign w:val="center"/>
          </w:tcPr>
          <w:p>
            <w:pPr>
              <w:pStyle w:val="13"/>
            </w:pPr>
            <w:r>
              <w:t>当年监测预报工作完成率</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信息报送及时率</w:t>
            </w:r>
          </w:p>
        </w:tc>
        <w:tc>
          <w:tcPr>
            <w:tcW w:w="2835" w:type="dxa"/>
            <w:vAlign w:val="center"/>
          </w:tcPr>
          <w:p>
            <w:pPr>
              <w:pStyle w:val="13"/>
            </w:pPr>
            <w:r>
              <w:t>病虫害报送及时率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4万元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降低灾害损失</w:t>
            </w:r>
          </w:p>
        </w:tc>
        <w:tc>
          <w:tcPr>
            <w:tcW w:w="2835" w:type="dxa"/>
            <w:vAlign w:val="center"/>
          </w:tcPr>
          <w:p>
            <w:pPr>
              <w:pStyle w:val="13"/>
            </w:pPr>
            <w:r>
              <w:t>通过宣传防灾减灾新技术降低了农业灾害损失</w:t>
            </w:r>
          </w:p>
        </w:tc>
        <w:tc>
          <w:tcPr>
            <w:tcW w:w="2551" w:type="dxa"/>
            <w:vAlign w:val="center"/>
          </w:tcPr>
          <w:p>
            <w:pPr>
              <w:pStyle w:val="13"/>
            </w:pPr>
            <w:r>
              <w:t>降低</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提升病虫应急防控能力</w:t>
            </w:r>
          </w:p>
        </w:tc>
        <w:tc>
          <w:tcPr>
            <w:tcW w:w="2835" w:type="dxa"/>
            <w:vAlign w:val="center"/>
          </w:tcPr>
          <w:p>
            <w:pPr>
              <w:pStyle w:val="13"/>
            </w:pPr>
            <w:r>
              <w:t>全面提升我县重大病虫应急防控能力和科学防病治虫水平</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58、综合检测站升级改造绩效目标表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1.完成气相色谱仪和液相色谱仪改造升级和双认证考核。</w:t>
            </w:r>
          </w:p>
          <w:p>
            <w:pPr>
              <w:pStyle w:val="13"/>
            </w:pPr>
            <w:r>
              <w:t>2.提升我县农产品检测能力，为农产品质量安全监管提供了可靠的数据参考和技术支撑。</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改造检测设备数量</w:t>
            </w:r>
          </w:p>
        </w:tc>
        <w:tc>
          <w:tcPr>
            <w:tcW w:w="2835" w:type="dxa"/>
            <w:vAlign w:val="center"/>
          </w:tcPr>
          <w:p>
            <w:pPr>
              <w:pStyle w:val="13"/>
            </w:pPr>
            <w:r>
              <w:t>当年改造检测设备数量</w:t>
            </w:r>
          </w:p>
        </w:tc>
        <w:tc>
          <w:tcPr>
            <w:tcW w:w="2551" w:type="dxa"/>
            <w:vAlign w:val="center"/>
          </w:tcPr>
          <w:p>
            <w:pPr>
              <w:pStyle w:val="13"/>
            </w:pPr>
            <w:r>
              <w:t>≤2台</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升级改造任务完成情况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设备改造成本</w:t>
            </w:r>
          </w:p>
        </w:tc>
        <w:tc>
          <w:tcPr>
            <w:tcW w:w="2835" w:type="dxa"/>
            <w:vAlign w:val="center"/>
          </w:tcPr>
          <w:p>
            <w:pPr>
              <w:pStyle w:val="13"/>
            </w:pPr>
            <w:r>
              <w:t>设备改造成本</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提升农产品检测能力</w:t>
            </w:r>
          </w:p>
        </w:tc>
        <w:tc>
          <w:tcPr>
            <w:tcW w:w="2835" w:type="dxa"/>
            <w:vAlign w:val="center"/>
          </w:tcPr>
          <w:p>
            <w:pPr>
              <w:pStyle w:val="13"/>
            </w:pPr>
            <w:r>
              <w:t>项目实施提升了农产品检测能力</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保障农产品质量安全</w:t>
            </w:r>
          </w:p>
        </w:tc>
        <w:tc>
          <w:tcPr>
            <w:tcW w:w="2835" w:type="dxa"/>
            <w:vAlign w:val="center"/>
          </w:tcPr>
          <w:p>
            <w:pPr>
              <w:pStyle w:val="13"/>
            </w:pPr>
            <w:r>
              <w:t>项目的实施保障农产品质量安全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59、滹沱河特色产业片区项目绩效目标表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1.提升打造1个滹沱河沿线千亩特色产业片区，发展高效观光农业。</w:t>
            </w:r>
            <w:r>
              <w:tab/>
            </w:r>
            <w:r>
              <w:tab/>
            </w:r>
            <w:r>
              <w:tab/>
            </w:r>
            <w:r>
              <w:tab/>
            </w:r>
            <w:r>
              <w:tab/>
            </w:r>
            <w:r>
              <w:tab/>
            </w:r>
          </w:p>
          <w:p>
            <w:pPr>
              <w:pStyle w:val="13"/>
            </w:pPr>
            <w:r>
              <w:t>2.通过项目实施全面改善片区面貌，提升片区形象，带动滹沱河生态修复沿线高效光农业发展。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项目补助滹沱河沿线特色产业示范片区农业企业示范建设</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该项目市级财政补助投入资金数</w:t>
            </w:r>
          </w:p>
        </w:tc>
        <w:tc>
          <w:tcPr>
            <w:tcW w:w="2551" w:type="dxa"/>
            <w:vAlign w:val="center"/>
          </w:tcPr>
          <w:p>
            <w:pPr>
              <w:pStyle w:val="13"/>
            </w:pPr>
            <w:r>
              <w:t>50万元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亩均节水率</w:t>
            </w:r>
          </w:p>
        </w:tc>
        <w:tc>
          <w:tcPr>
            <w:tcW w:w="2835" w:type="dxa"/>
            <w:vAlign w:val="center"/>
          </w:tcPr>
          <w:p>
            <w:pPr>
              <w:pStyle w:val="13"/>
            </w:pPr>
            <w:r>
              <w:t>通过节水设施改造亩均节水10%以上</w:t>
            </w:r>
          </w:p>
        </w:tc>
        <w:tc>
          <w:tcPr>
            <w:tcW w:w="2551" w:type="dxa"/>
            <w:vAlign w:val="center"/>
          </w:tcPr>
          <w:p>
            <w:pPr>
              <w:pStyle w:val="13"/>
            </w:pPr>
            <w:r>
              <w:t>≥10%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促进特色农业产业发展</w:t>
            </w:r>
          </w:p>
        </w:tc>
        <w:tc>
          <w:tcPr>
            <w:tcW w:w="2835" w:type="dxa"/>
            <w:vAlign w:val="center"/>
          </w:tcPr>
          <w:p>
            <w:pPr>
              <w:pStyle w:val="13"/>
            </w:pPr>
            <w:r>
              <w:t>项目实施促进了滹沱河沿线特色农业产业发展</w:t>
            </w:r>
          </w:p>
        </w:tc>
        <w:tc>
          <w:tcPr>
            <w:tcW w:w="2551" w:type="dxa"/>
            <w:vAlign w:val="center"/>
          </w:tcPr>
          <w:p>
            <w:pPr>
              <w:pStyle w:val="13"/>
            </w:pPr>
            <w:r>
              <w:t>显著促进</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2023年，灵寿县农业农村局本级安排政府采购预算1562.36万元。具体内容见下表。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326001灵寿县农业农村局本级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1562.36</w:t>
            </w:r>
          </w:p>
        </w:tc>
        <w:tc>
          <w:tcPr>
            <w:tcW w:w="964" w:type="dxa"/>
            <w:vAlign w:val="center"/>
          </w:tcPr>
          <w:p>
            <w:pPr>
              <w:pStyle w:val="16"/>
            </w:pPr>
            <w:r>
              <w:t>1427.36</w:t>
            </w:r>
          </w:p>
        </w:tc>
        <w:tc>
          <w:tcPr>
            <w:tcW w:w="964" w:type="dxa"/>
            <w:vAlign w:val="center"/>
          </w:tcPr>
          <w:p>
            <w:pPr>
              <w:pStyle w:val="16"/>
            </w:pPr>
            <w:r>
              <w:t>135.00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灵寿县农业农村局本级小计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1562.36</w:t>
            </w:r>
          </w:p>
        </w:tc>
        <w:tc>
          <w:tcPr>
            <w:tcW w:w="964" w:type="dxa"/>
            <w:vAlign w:val="center"/>
          </w:tcPr>
          <w:p>
            <w:pPr>
              <w:pStyle w:val="16"/>
            </w:pPr>
            <w:r>
              <w:t>1427.36</w:t>
            </w:r>
          </w:p>
        </w:tc>
        <w:tc>
          <w:tcPr>
            <w:tcW w:w="964" w:type="dxa"/>
            <w:vAlign w:val="center"/>
          </w:tcPr>
          <w:p>
            <w:pPr>
              <w:pStyle w:val="16"/>
            </w:pPr>
            <w:r>
              <w:t>135.00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2022年农村户厕改造项目</w:t>
            </w:r>
          </w:p>
        </w:tc>
        <w:tc>
          <w:tcPr>
            <w:tcW w:w="964" w:type="dxa"/>
            <w:vAlign w:val="center"/>
          </w:tcPr>
          <w:p>
            <w:pPr>
              <w:pStyle w:val="12"/>
            </w:pPr>
            <w:r>
              <w:t>350.00</w:t>
            </w:r>
          </w:p>
        </w:tc>
        <w:tc>
          <w:tcPr>
            <w:tcW w:w="1134" w:type="dxa"/>
            <w:vAlign w:val="center"/>
          </w:tcPr>
          <w:p>
            <w:pPr>
              <w:pStyle w:val="13"/>
            </w:pPr>
            <w:r>
              <w:t>便器</w:t>
            </w:r>
          </w:p>
        </w:tc>
        <w:tc>
          <w:tcPr>
            <w:tcW w:w="1134" w:type="dxa"/>
            <w:vAlign w:val="center"/>
          </w:tcPr>
          <w:p>
            <w:pPr>
              <w:pStyle w:val="13"/>
            </w:pPr>
            <w:r>
              <w:t>A05020105</w:t>
            </w:r>
          </w:p>
        </w:tc>
        <w:tc>
          <w:tcPr>
            <w:tcW w:w="709" w:type="dxa"/>
            <w:vAlign w:val="center"/>
          </w:tcPr>
          <w:p>
            <w:pPr>
              <w:pStyle w:val="14"/>
            </w:pPr>
            <w:r>
              <w:t>座</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2023年市级人居环境整治项目</w:t>
            </w:r>
          </w:p>
        </w:tc>
        <w:tc>
          <w:tcPr>
            <w:tcW w:w="964" w:type="dxa"/>
            <w:vAlign w:val="center"/>
          </w:tcPr>
          <w:p>
            <w:pPr>
              <w:pStyle w:val="12"/>
            </w:pPr>
            <w:r>
              <w:t>230.00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230.00</w:t>
            </w:r>
          </w:p>
        </w:tc>
        <w:tc>
          <w:tcPr>
            <w:tcW w:w="964" w:type="dxa"/>
            <w:vAlign w:val="center"/>
          </w:tcPr>
          <w:p>
            <w:pPr>
              <w:pStyle w:val="12"/>
            </w:pPr>
            <w:r>
              <w:t>230.00</w:t>
            </w:r>
          </w:p>
        </w:tc>
        <w:tc>
          <w:tcPr>
            <w:tcW w:w="964" w:type="dxa"/>
            <w:vAlign w:val="center"/>
          </w:tcPr>
          <w:p>
            <w:pPr>
              <w:pStyle w:val="12"/>
            </w:pPr>
            <w:r>
              <w:t>230.00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革命老区重点村建设专项资金</w:t>
            </w:r>
          </w:p>
        </w:tc>
        <w:tc>
          <w:tcPr>
            <w:tcW w:w="964" w:type="dxa"/>
            <w:vAlign w:val="center"/>
          </w:tcPr>
          <w:p>
            <w:pPr>
              <w:pStyle w:val="12"/>
            </w:pPr>
            <w:r>
              <w:t>208.00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208.00</w:t>
            </w:r>
          </w:p>
        </w:tc>
        <w:tc>
          <w:tcPr>
            <w:tcW w:w="964" w:type="dxa"/>
            <w:vAlign w:val="center"/>
          </w:tcPr>
          <w:p>
            <w:pPr>
              <w:pStyle w:val="12"/>
            </w:pPr>
            <w:r>
              <w:t>208.00</w:t>
            </w:r>
          </w:p>
        </w:tc>
        <w:tc>
          <w:tcPr>
            <w:tcW w:w="964" w:type="dxa"/>
            <w:vAlign w:val="center"/>
          </w:tcPr>
          <w:p>
            <w:pPr>
              <w:pStyle w:val="12"/>
            </w:pPr>
            <w:r>
              <w:t>208.00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基层动物防疫社会化服务</w:t>
            </w:r>
          </w:p>
        </w:tc>
        <w:tc>
          <w:tcPr>
            <w:tcW w:w="964" w:type="dxa"/>
            <w:vAlign w:val="center"/>
          </w:tcPr>
          <w:p>
            <w:pPr>
              <w:pStyle w:val="12"/>
            </w:pPr>
            <w:r>
              <w:t>10.00</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农村厕所改造项目</w:t>
            </w:r>
          </w:p>
        </w:tc>
        <w:tc>
          <w:tcPr>
            <w:tcW w:w="964" w:type="dxa"/>
            <w:vAlign w:val="center"/>
          </w:tcPr>
          <w:p>
            <w:pPr>
              <w:pStyle w:val="12"/>
            </w:pPr>
            <w:r>
              <w:t>522.00</w:t>
            </w:r>
          </w:p>
        </w:tc>
        <w:tc>
          <w:tcPr>
            <w:tcW w:w="1134" w:type="dxa"/>
            <w:vAlign w:val="center"/>
          </w:tcPr>
          <w:p>
            <w:pPr>
              <w:pStyle w:val="13"/>
            </w:pPr>
            <w:r>
              <w:t>罐式专用汽车</w:t>
            </w:r>
          </w:p>
        </w:tc>
        <w:tc>
          <w:tcPr>
            <w:tcW w:w="1134" w:type="dxa"/>
            <w:vAlign w:val="center"/>
          </w:tcPr>
          <w:p>
            <w:pPr>
              <w:pStyle w:val="13"/>
            </w:pPr>
            <w:r>
              <w:t>A02030602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150.00</w:t>
            </w:r>
          </w:p>
        </w:tc>
        <w:tc>
          <w:tcPr>
            <w:tcW w:w="964" w:type="dxa"/>
            <w:vAlign w:val="center"/>
          </w:tcPr>
          <w:p>
            <w:pPr>
              <w:pStyle w:val="12"/>
            </w:pPr>
            <w:r>
              <w:t>150.00</w:t>
            </w: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农田水利建设项目</w:t>
            </w:r>
          </w:p>
        </w:tc>
        <w:tc>
          <w:tcPr>
            <w:tcW w:w="964" w:type="dxa"/>
            <w:vAlign w:val="center"/>
          </w:tcPr>
          <w:p>
            <w:pPr>
              <w:pStyle w:val="12"/>
            </w:pPr>
            <w:r>
              <w:t>25.00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强制免疫中央补助经费</w:t>
            </w:r>
          </w:p>
        </w:tc>
        <w:tc>
          <w:tcPr>
            <w:tcW w:w="964" w:type="dxa"/>
            <w:vAlign w:val="center"/>
          </w:tcPr>
          <w:p>
            <w:pPr>
              <w:pStyle w:val="12"/>
            </w:pPr>
            <w:r>
              <w:t>46.39</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32.65</w:t>
            </w:r>
          </w:p>
        </w:tc>
        <w:tc>
          <w:tcPr>
            <w:tcW w:w="964" w:type="dxa"/>
            <w:vAlign w:val="center"/>
          </w:tcPr>
          <w:p>
            <w:pPr>
              <w:pStyle w:val="12"/>
            </w:pPr>
            <w:r>
              <w:t>32.65</w:t>
            </w:r>
          </w:p>
        </w:tc>
        <w:tc>
          <w:tcPr>
            <w:tcW w:w="964" w:type="dxa"/>
            <w:vAlign w:val="center"/>
          </w:tcPr>
          <w:p>
            <w:pPr>
              <w:pStyle w:val="12"/>
            </w:pPr>
            <w:r>
              <w:t>32.65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省级动物强制免疫经费</w:t>
            </w:r>
          </w:p>
        </w:tc>
        <w:tc>
          <w:tcPr>
            <w:tcW w:w="964" w:type="dxa"/>
            <w:vAlign w:val="center"/>
          </w:tcPr>
          <w:p>
            <w:pPr>
              <w:pStyle w:val="12"/>
            </w:pPr>
            <w:r>
              <w:t>12.00</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省级美丽乡村精品村奖补项目</w:t>
            </w:r>
          </w:p>
        </w:tc>
        <w:tc>
          <w:tcPr>
            <w:tcW w:w="964" w:type="dxa"/>
            <w:vAlign w:val="center"/>
          </w:tcPr>
          <w:p>
            <w:pPr>
              <w:pStyle w:val="12"/>
            </w:pPr>
            <w:r>
              <w:t>200.00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县级基层动物防疫员补助资金</w:t>
            </w:r>
          </w:p>
        </w:tc>
        <w:tc>
          <w:tcPr>
            <w:tcW w:w="964" w:type="dxa"/>
            <w:vAlign w:val="center"/>
          </w:tcPr>
          <w:p>
            <w:pPr>
              <w:pStyle w:val="12"/>
            </w:pPr>
            <w:r>
              <w:t>10.71</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10.71</w:t>
            </w:r>
          </w:p>
        </w:tc>
        <w:tc>
          <w:tcPr>
            <w:tcW w:w="964" w:type="dxa"/>
            <w:vAlign w:val="center"/>
          </w:tcPr>
          <w:p>
            <w:pPr>
              <w:pStyle w:val="12"/>
            </w:pPr>
            <w:r>
              <w:t>10.71</w:t>
            </w:r>
          </w:p>
        </w:tc>
        <w:tc>
          <w:tcPr>
            <w:tcW w:w="964" w:type="dxa"/>
            <w:vAlign w:val="center"/>
          </w:tcPr>
          <w:p>
            <w:pPr>
              <w:pStyle w:val="12"/>
            </w:pPr>
            <w:r>
              <w:t>10.71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支持农村“厕所革命”整村推进财政奖补项目</w:t>
            </w:r>
          </w:p>
        </w:tc>
        <w:tc>
          <w:tcPr>
            <w:tcW w:w="964" w:type="dxa"/>
            <w:vAlign w:val="center"/>
          </w:tcPr>
          <w:p>
            <w:pPr>
              <w:pStyle w:val="12"/>
            </w:pPr>
            <w:r>
              <w:t>574.00</w:t>
            </w:r>
          </w:p>
        </w:tc>
        <w:tc>
          <w:tcPr>
            <w:tcW w:w="1134" w:type="dxa"/>
            <w:vAlign w:val="center"/>
          </w:tcPr>
          <w:p>
            <w:pPr>
              <w:pStyle w:val="13"/>
            </w:pPr>
            <w:r>
              <w:t>固体废弃物处理设备</w:t>
            </w:r>
          </w:p>
        </w:tc>
        <w:tc>
          <w:tcPr>
            <w:tcW w:w="1134" w:type="dxa"/>
            <w:vAlign w:val="center"/>
          </w:tcPr>
          <w:p>
            <w:pPr>
              <w:pStyle w:val="13"/>
            </w:pPr>
            <w:r>
              <w:t>A02360300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574.00</w:t>
            </w:r>
          </w:p>
        </w:tc>
        <w:tc>
          <w:tcPr>
            <w:tcW w:w="964" w:type="dxa"/>
            <w:vAlign w:val="center"/>
          </w:tcPr>
          <w:p>
            <w:pPr>
              <w:pStyle w:val="12"/>
            </w:pPr>
            <w:r>
              <w:t>574.00</w:t>
            </w:r>
          </w:p>
        </w:tc>
        <w:tc>
          <w:tcPr>
            <w:tcW w:w="964" w:type="dxa"/>
            <w:vAlign w:val="center"/>
          </w:tcPr>
          <w:p>
            <w:pPr>
              <w:pStyle w:val="12"/>
            </w:pPr>
            <w:r>
              <w:t>574.00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lang w:eastAsia="zh-CN"/>
        </w:rPr>
      </w:pPr>
      <w:r>
        <w:rPr>
          <w:rFonts w:eastAsia="方正仿宋_GBK"/>
          <w:color w:val="000000"/>
          <w:sz w:val="28"/>
        </w:rPr>
        <w:t>灵寿县农业农村局本级上年末固定资产金额为288.41万元（详见下表）。本年度拟购置固定资产总额为</w:t>
      </w:r>
      <w:r>
        <w:rPr>
          <w:rFonts w:hint="eastAsia" w:eastAsia="方正仿宋_GBK"/>
          <w:color w:val="000000"/>
          <w:sz w:val="28"/>
          <w:lang w:val="en-US" w:eastAsia="zh-CN"/>
        </w:rPr>
        <w:t>0</w:t>
      </w:r>
      <w:r>
        <w:rPr>
          <w:rFonts w:eastAsia="方正仿宋_GBK"/>
          <w:color w:val="000000"/>
          <w:sz w:val="28"/>
        </w:rPr>
        <w:t>万元，已按要求列入政府采购预算，详见政府采购预算表。</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326001灵寿县农业农村局本级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3317.35</w:t>
            </w:r>
          </w:p>
        </w:tc>
        <w:tc>
          <w:tcPr>
            <w:tcW w:w="2835" w:type="dxa"/>
            <w:vAlign w:val="center"/>
          </w:tcPr>
          <w:p>
            <w:pPr>
              <w:pStyle w:val="12"/>
            </w:pPr>
            <w:r>
              <w:t>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600</w:t>
            </w:r>
          </w:p>
        </w:tc>
        <w:tc>
          <w:tcPr>
            <w:tcW w:w="2835"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36</w:t>
            </w:r>
          </w:p>
        </w:tc>
        <w:tc>
          <w:tcPr>
            <w:tcW w:w="2835" w:type="dxa"/>
            <w:vAlign w:val="center"/>
          </w:tcPr>
          <w:p>
            <w:pPr>
              <w:pStyle w:val="12"/>
            </w:pPr>
            <w:r>
              <w:t>161.38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4、其他固定资产（台、个等）</w:t>
            </w:r>
          </w:p>
        </w:tc>
        <w:tc>
          <w:tcPr>
            <w:tcW w:w="2835" w:type="dxa"/>
            <w:vAlign w:val="center"/>
          </w:tcPr>
          <w:p>
            <w:pPr>
              <w:pStyle w:val="14"/>
            </w:pPr>
            <w:r>
              <w:t>803</w:t>
            </w:r>
          </w:p>
        </w:tc>
        <w:tc>
          <w:tcPr>
            <w:tcW w:w="2835" w:type="dxa"/>
            <w:vAlign w:val="center"/>
          </w:tcPr>
          <w:p>
            <w:pPr>
              <w:pStyle w:val="12"/>
            </w:pPr>
            <w:r>
              <w:t>107.78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6"/>
      <w:r>
        <w:rPr>
          <w:rFonts w:hint="eastAsia" w:cs="方正小标宋_GBK" w:asciiTheme="minorEastAsia" w:hAnsiTheme="minorEastAsia" w:eastAsiaTheme="minorEastAsia"/>
          <w:color w:val="000000"/>
          <w:sz w:val="44"/>
          <w:lang w:eastAsia="zh-CN"/>
        </w:rPr>
        <w:t>二</w:t>
      </w:r>
      <w:r>
        <w:rPr>
          <w:rFonts w:ascii="方正小标宋_GBK" w:hAnsi="方正小标宋_GBK" w:eastAsia="方正小标宋_GBK" w:cs="方正小标宋_GBK"/>
          <w:color w:val="000000"/>
          <w:sz w:val="44"/>
        </w:rPr>
        <w:t>、灵寿县农业机械服务中心收支预算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938.40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938.40</w:t>
            </w:r>
          </w:p>
        </w:tc>
        <w:tc>
          <w:tcPr>
            <w:tcW w:w="4535" w:type="dxa"/>
            <w:vAlign w:val="center"/>
          </w:tcPr>
          <w:p>
            <w:pPr>
              <w:pStyle w:val="15"/>
            </w:pPr>
            <w:r>
              <w:t>本年支出合计</w:t>
            </w:r>
          </w:p>
        </w:tc>
        <w:tc>
          <w:tcPr>
            <w:tcW w:w="2126" w:type="dxa"/>
            <w:vAlign w:val="center"/>
          </w:tcPr>
          <w:p>
            <w:pPr>
              <w:pStyle w:val="16"/>
            </w:pPr>
            <w:r>
              <w:t>938.40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938.40</w:t>
            </w:r>
          </w:p>
        </w:tc>
        <w:tc>
          <w:tcPr>
            <w:tcW w:w="4535" w:type="dxa"/>
            <w:vAlign w:val="center"/>
          </w:tcPr>
          <w:p>
            <w:pPr>
              <w:pStyle w:val="15"/>
            </w:pPr>
            <w:r>
              <w:t>支出总计</w:t>
            </w:r>
          </w:p>
        </w:tc>
        <w:tc>
          <w:tcPr>
            <w:tcW w:w="2126" w:type="dxa"/>
            <w:vAlign w:val="center"/>
          </w:tcPr>
          <w:p>
            <w:pPr>
              <w:pStyle w:val="16"/>
            </w:pPr>
            <w:r>
              <w:t>938.40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326009灵寿县农业机械服务中心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938.40</w:t>
            </w:r>
          </w:p>
        </w:tc>
        <w:tc>
          <w:tcPr>
            <w:tcW w:w="1134" w:type="dxa"/>
            <w:vAlign w:val="center"/>
          </w:tcPr>
          <w:p>
            <w:pPr>
              <w:pStyle w:val="16"/>
            </w:pPr>
            <w:r>
              <w:t>938.40</w:t>
            </w:r>
          </w:p>
        </w:tc>
        <w:tc>
          <w:tcPr>
            <w:tcW w:w="1134" w:type="dxa"/>
            <w:vAlign w:val="center"/>
          </w:tcPr>
          <w:p>
            <w:pPr>
              <w:pStyle w:val="16"/>
            </w:pPr>
            <w:r>
              <w:t>938.40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89.94</w:t>
            </w:r>
          </w:p>
        </w:tc>
        <w:tc>
          <w:tcPr>
            <w:tcW w:w="1134" w:type="dxa"/>
            <w:vAlign w:val="center"/>
          </w:tcPr>
          <w:p>
            <w:pPr>
              <w:pStyle w:val="12"/>
            </w:pPr>
            <w:r>
              <w:t>89.94</w:t>
            </w:r>
          </w:p>
        </w:tc>
        <w:tc>
          <w:tcPr>
            <w:tcW w:w="1134" w:type="dxa"/>
            <w:vAlign w:val="center"/>
          </w:tcPr>
          <w:p>
            <w:pPr>
              <w:pStyle w:val="12"/>
            </w:pPr>
            <w:r>
              <w:t>89.94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89.94</w:t>
            </w:r>
          </w:p>
        </w:tc>
        <w:tc>
          <w:tcPr>
            <w:tcW w:w="1134" w:type="dxa"/>
            <w:vAlign w:val="center"/>
          </w:tcPr>
          <w:p>
            <w:pPr>
              <w:pStyle w:val="12"/>
            </w:pPr>
            <w:r>
              <w:t>89.94</w:t>
            </w:r>
          </w:p>
        </w:tc>
        <w:tc>
          <w:tcPr>
            <w:tcW w:w="1134" w:type="dxa"/>
            <w:vAlign w:val="center"/>
          </w:tcPr>
          <w:p>
            <w:pPr>
              <w:pStyle w:val="12"/>
            </w:pPr>
            <w:r>
              <w:t>89.94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41.81</w:t>
            </w:r>
          </w:p>
        </w:tc>
        <w:tc>
          <w:tcPr>
            <w:tcW w:w="1134" w:type="dxa"/>
            <w:vAlign w:val="center"/>
          </w:tcPr>
          <w:p>
            <w:pPr>
              <w:pStyle w:val="12"/>
            </w:pPr>
            <w:r>
              <w:t>41.81</w:t>
            </w:r>
          </w:p>
        </w:tc>
        <w:tc>
          <w:tcPr>
            <w:tcW w:w="1134" w:type="dxa"/>
            <w:vAlign w:val="center"/>
          </w:tcPr>
          <w:p>
            <w:pPr>
              <w:pStyle w:val="12"/>
            </w:pPr>
            <w:r>
              <w:t>41.81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28.13</w:t>
            </w:r>
          </w:p>
        </w:tc>
        <w:tc>
          <w:tcPr>
            <w:tcW w:w="1134" w:type="dxa"/>
            <w:vAlign w:val="center"/>
          </w:tcPr>
          <w:p>
            <w:pPr>
              <w:pStyle w:val="12"/>
            </w:pPr>
            <w:r>
              <w:t>28.13</w:t>
            </w:r>
          </w:p>
        </w:tc>
        <w:tc>
          <w:tcPr>
            <w:tcW w:w="1134" w:type="dxa"/>
            <w:vAlign w:val="center"/>
          </w:tcPr>
          <w:p>
            <w:pPr>
              <w:pStyle w:val="12"/>
            </w:pPr>
            <w:r>
              <w:t>28.13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812.59</w:t>
            </w:r>
          </w:p>
        </w:tc>
        <w:tc>
          <w:tcPr>
            <w:tcW w:w="1134" w:type="dxa"/>
            <w:vAlign w:val="center"/>
          </w:tcPr>
          <w:p>
            <w:pPr>
              <w:pStyle w:val="12"/>
            </w:pPr>
            <w:r>
              <w:t>812.59</w:t>
            </w:r>
          </w:p>
        </w:tc>
        <w:tc>
          <w:tcPr>
            <w:tcW w:w="1134" w:type="dxa"/>
            <w:vAlign w:val="center"/>
          </w:tcPr>
          <w:p>
            <w:pPr>
              <w:pStyle w:val="12"/>
            </w:pPr>
            <w:r>
              <w:t>812.59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812.59</w:t>
            </w:r>
          </w:p>
        </w:tc>
        <w:tc>
          <w:tcPr>
            <w:tcW w:w="1134" w:type="dxa"/>
            <w:vAlign w:val="center"/>
          </w:tcPr>
          <w:p>
            <w:pPr>
              <w:pStyle w:val="12"/>
            </w:pPr>
            <w:r>
              <w:t>812.59</w:t>
            </w:r>
          </w:p>
        </w:tc>
        <w:tc>
          <w:tcPr>
            <w:tcW w:w="1134" w:type="dxa"/>
            <w:vAlign w:val="center"/>
          </w:tcPr>
          <w:p>
            <w:pPr>
              <w:pStyle w:val="12"/>
            </w:pPr>
            <w:r>
              <w:t>812.59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239.20</w:t>
            </w:r>
          </w:p>
        </w:tc>
        <w:tc>
          <w:tcPr>
            <w:tcW w:w="1134" w:type="dxa"/>
            <w:vAlign w:val="center"/>
          </w:tcPr>
          <w:p>
            <w:pPr>
              <w:pStyle w:val="12"/>
            </w:pPr>
            <w:r>
              <w:t>239.20</w:t>
            </w:r>
          </w:p>
        </w:tc>
        <w:tc>
          <w:tcPr>
            <w:tcW w:w="1134" w:type="dxa"/>
            <w:vAlign w:val="center"/>
          </w:tcPr>
          <w:p>
            <w:pPr>
              <w:pStyle w:val="12"/>
            </w:pPr>
            <w:r>
              <w:t>239.20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2130110</w:t>
            </w:r>
          </w:p>
        </w:tc>
        <w:tc>
          <w:tcPr>
            <w:tcW w:w="1559" w:type="dxa"/>
            <w:vAlign w:val="center"/>
          </w:tcPr>
          <w:p>
            <w:pPr>
              <w:pStyle w:val="13"/>
            </w:pPr>
            <w:r>
              <w:t>执法监管</w:t>
            </w:r>
          </w:p>
        </w:tc>
        <w:tc>
          <w:tcPr>
            <w:tcW w:w="1134" w:type="dxa"/>
            <w:vAlign w:val="center"/>
          </w:tcPr>
          <w:p>
            <w:pPr>
              <w:pStyle w:val="12"/>
            </w:pPr>
            <w:r>
              <w:t>1.54</w:t>
            </w:r>
          </w:p>
        </w:tc>
        <w:tc>
          <w:tcPr>
            <w:tcW w:w="1134" w:type="dxa"/>
            <w:vAlign w:val="center"/>
          </w:tcPr>
          <w:p>
            <w:pPr>
              <w:pStyle w:val="12"/>
            </w:pPr>
            <w:r>
              <w:t>1.54</w:t>
            </w:r>
          </w:p>
        </w:tc>
        <w:tc>
          <w:tcPr>
            <w:tcW w:w="1134" w:type="dxa"/>
            <w:vAlign w:val="center"/>
          </w:tcPr>
          <w:p>
            <w:pPr>
              <w:pStyle w:val="12"/>
            </w:pPr>
            <w:r>
              <w:t>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571.85</w:t>
            </w:r>
          </w:p>
        </w:tc>
        <w:tc>
          <w:tcPr>
            <w:tcW w:w="1134" w:type="dxa"/>
            <w:vAlign w:val="center"/>
          </w:tcPr>
          <w:p>
            <w:pPr>
              <w:pStyle w:val="12"/>
            </w:pPr>
            <w:r>
              <w:t>571.85</w:t>
            </w:r>
          </w:p>
        </w:tc>
        <w:tc>
          <w:tcPr>
            <w:tcW w:w="1134" w:type="dxa"/>
            <w:vAlign w:val="center"/>
          </w:tcPr>
          <w:p>
            <w:pPr>
              <w:pStyle w:val="12"/>
            </w:pPr>
            <w:r>
              <w:t>571.85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r>
              <w:t>21.10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938.40</w:t>
            </w:r>
          </w:p>
        </w:tc>
        <w:tc>
          <w:tcPr>
            <w:tcW w:w="1361" w:type="dxa"/>
            <w:vAlign w:val="center"/>
          </w:tcPr>
          <w:p>
            <w:pPr>
              <w:pStyle w:val="16"/>
            </w:pPr>
            <w:r>
              <w:t>363.01</w:t>
            </w:r>
          </w:p>
        </w:tc>
        <w:tc>
          <w:tcPr>
            <w:tcW w:w="1361" w:type="dxa"/>
            <w:vAlign w:val="center"/>
          </w:tcPr>
          <w:p>
            <w:pPr>
              <w:pStyle w:val="16"/>
            </w:pPr>
            <w:r>
              <w:t>575.39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89.94</w:t>
            </w:r>
          </w:p>
        </w:tc>
        <w:tc>
          <w:tcPr>
            <w:tcW w:w="1361" w:type="dxa"/>
            <w:vAlign w:val="center"/>
          </w:tcPr>
          <w:p>
            <w:pPr>
              <w:pStyle w:val="12"/>
            </w:pPr>
            <w:r>
              <w:t>89.94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89.94</w:t>
            </w:r>
          </w:p>
        </w:tc>
        <w:tc>
          <w:tcPr>
            <w:tcW w:w="1361" w:type="dxa"/>
            <w:vAlign w:val="center"/>
          </w:tcPr>
          <w:p>
            <w:pPr>
              <w:pStyle w:val="12"/>
            </w:pPr>
            <w:r>
              <w:t>89.94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41.81</w:t>
            </w:r>
          </w:p>
        </w:tc>
        <w:tc>
          <w:tcPr>
            <w:tcW w:w="1361" w:type="dxa"/>
            <w:vAlign w:val="center"/>
          </w:tcPr>
          <w:p>
            <w:pPr>
              <w:pStyle w:val="12"/>
            </w:pPr>
            <w:r>
              <w:t>41.81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28.13</w:t>
            </w:r>
          </w:p>
        </w:tc>
        <w:tc>
          <w:tcPr>
            <w:tcW w:w="1361" w:type="dxa"/>
            <w:vAlign w:val="center"/>
          </w:tcPr>
          <w:p>
            <w:pPr>
              <w:pStyle w:val="12"/>
            </w:pPr>
            <w:r>
              <w:t>28.13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14.77</w:t>
            </w:r>
          </w:p>
        </w:tc>
        <w:tc>
          <w:tcPr>
            <w:tcW w:w="1361" w:type="dxa"/>
            <w:vAlign w:val="center"/>
          </w:tcPr>
          <w:p>
            <w:pPr>
              <w:pStyle w:val="12"/>
            </w:pPr>
            <w:r>
              <w:t>14.77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14.77</w:t>
            </w:r>
          </w:p>
        </w:tc>
        <w:tc>
          <w:tcPr>
            <w:tcW w:w="1361" w:type="dxa"/>
            <w:vAlign w:val="center"/>
          </w:tcPr>
          <w:p>
            <w:pPr>
              <w:pStyle w:val="12"/>
            </w:pPr>
            <w:r>
              <w:t>14.77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14.77</w:t>
            </w:r>
          </w:p>
        </w:tc>
        <w:tc>
          <w:tcPr>
            <w:tcW w:w="1361" w:type="dxa"/>
            <w:vAlign w:val="center"/>
          </w:tcPr>
          <w:p>
            <w:pPr>
              <w:pStyle w:val="12"/>
            </w:pPr>
            <w:r>
              <w:t>14.77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812.59</w:t>
            </w:r>
          </w:p>
        </w:tc>
        <w:tc>
          <w:tcPr>
            <w:tcW w:w="1361" w:type="dxa"/>
            <w:vAlign w:val="center"/>
          </w:tcPr>
          <w:p>
            <w:pPr>
              <w:pStyle w:val="12"/>
            </w:pPr>
            <w:r>
              <w:t>237.20</w:t>
            </w:r>
          </w:p>
        </w:tc>
        <w:tc>
          <w:tcPr>
            <w:tcW w:w="1361" w:type="dxa"/>
            <w:vAlign w:val="center"/>
          </w:tcPr>
          <w:p>
            <w:pPr>
              <w:pStyle w:val="12"/>
            </w:pPr>
            <w:r>
              <w:t>575.39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812.59</w:t>
            </w:r>
          </w:p>
        </w:tc>
        <w:tc>
          <w:tcPr>
            <w:tcW w:w="1361" w:type="dxa"/>
            <w:vAlign w:val="center"/>
          </w:tcPr>
          <w:p>
            <w:pPr>
              <w:pStyle w:val="12"/>
            </w:pPr>
            <w:r>
              <w:t>237.20</w:t>
            </w:r>
          </w:p>
        </w:tc>
        <w:tc>
          <w:tcPr>
            <w:tcW w:w="1361" w:type="dxa"/>
            <w:vAlign w:val="center"/>
          </w:tcPr>
          <w:p>
            <w:pPr>
              <w:pStyle w:val="12"/>
            </w:pPr>
            <w:r>
              <w:t>575.39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2130104</w:t>
            </w:r>
          </w:p>
        </w:tc>
        <w:tc>
          <w:tcPr>
            <w:tcW w:w="4535" w:type="dxa"/>
            <w:vAlign w:val="center"/>
          </w:tcPr>
          <w:p>
            <w:pPr>
              <w:pStyle w:val="13"/>
            </w:pPr>
            <w:r>
              <w:t>事业运行</w:t>
            </w:r>
          </w:p>
        </w:tc>
        <w:tc>
          <w:tcPr>
            <w:tcW w:w="1361" w:type="dxa"/>
            <w:vAlign w:val="center"/>
          </w:tcPr>
          <w:p>
            <w:pPr>
              <w:pStyle w:val="12"/>
            </w:pPr>
            <w:r>
              <w:t>239.20</w:t>
            </w:r>
          </w:p>
        </w:tc>
        <w:tc>
          <w:tcPr>
            <w:tcW w:w="1361" w:type="dxa"/>
            <w:vAlign w:val="center"/>
          </w:tcPr>
          <w:p>
            <w:pPr>
              <w:pStyle w:val="12"/>
            </w:pPr>
            <w:r>
              <w:t>237.20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2130110</w:t>
            </w:r>
          </w:p>
        </w:tc>
        <w:tc>
          <w:tcPr>
            <w:tcW w:w="4535" w:type="dxa"/>
            <w:vAlign w:val="center"/>
          </w:tcPr>
          <w:p>
            <w:pPr>
              <w:pStyle w:val="13"/>
            </w:pPr>
            <w:r>
              <w:t>执法监管</w:t>
            </w:r>
          </w:p>
        </w:tc>
        <w:tc>
          <w:tcPr>
            <w:tcW w:w="1361" w:type="dxa"/>
            <w:vAlign w:val="center"/>
          </w:tcPr>
          <w:p>
            <w:pPr>
              <w:pStyle w:val="12"/>
            </w:pPr>
            <w:r>
              <w:t>1.54</w:t>
            </w:r>
          </w:p>
        </w:tc>
        <w:tc>
          <w:tcPr>
            <w:tcW w:w="1361" w:type="dxa"/>
            <w:vAlign w:val="center"/>
          </w:tcPr>
          <w:p>
            <w:pPr>
              <w:pStyle w:val="12"/>
            </w:pPr>
          </w:p>
        </w:tc>
        <w:tc>
          <w:tcPr>
            <w:tcW w:w="1361" w:type="dxa"/>
            <w:vAlign w:val="center"/>
          </w:tcPr>
          <w:p>
            <w:pPr>
              <w:pStyle w:val="12"/>
            </w:pPr>
            <w:r>
              <w:t>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571.85</w:t>
            </w:r>
          </w:p>
        </w:tc>
        <w:tc>
          <w:tcPr>
            <w:tcW w:w="1361" w:type="dxa"/>
            <w:vAlign w:val="center"/>
          </w:tcPr>
          <w:p>
            <w:pPr>
              <w:pStyle w:val="12"/>
            </w:pPr>
          </w:p>
        </w:tc>
        <w:tc>
          <w:tcPr>
            <w:tcW w:w="1361" w:type="dxa"/>
            <w:vAlign w:val="center"/>
          </w:tcPr>
          <w:p>
            <w:pPr>
              <w:pStyle w:val="12"/>
            </w:pPr>
            <w:r>
              <w:t>571.85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21.10</w:t>
            </w:r>
          </w:p>
        </w:tc>
        <w:tc>
          <w:tcPr>
            <w:tcW w:w="1361" w:type="dxa"/>
            <w:vAlign w:val="center"/>
          </w:tcPr>
          <w:p>
            <w:pPr>
              <w:pStyle w:val="12"/>
            </w:pPr>
            <w:r>
              <w:t>21.10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21.10</w:t>
            </w:r>
          </w:p>
        </w:tc>
        <w:tc>
          <w:tcPr>
            <w:tcW w:w="1361" w:type="dxa"/>
            <w:vAlign w:val="center"/>
          </w:tcPr>
          <w:p>
            <w:pPr>
              <w:pStyle w:val="12"/>
            </w:pPr>
            <w:r>
              <w:t>21.10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21.10</w:t>
            </w:r>
          </w:p>
        </w:tc>
        <w:tc>
          <w:tcPr>
            <w:tcW w:w="1361" w:type="dxa"/>
            <w:vAlign w:val="center"/>
          </w:tcPr>
          <w:p>
            <w:pPr>
              <w:pStyle w:val="12"/>
            </w:pPr>
            <w:r>
              <w:t>21.10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938.40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89.94</w:t>
            </w:r>
          </w:p>
        </w:tc>
        <w:tc>
          <w:tcPr>
            <w:tcW w:w="1474" w:type="dxa"/>
            <w:vAlign w:val="center"/>
          </w:tcPr>
          <w:p>
            <w:pPr>
              <w:pStyle w:val="12"/>
            </w:pPr>
            <w:r>
              <w:t>89.94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14.77</w:t>
            </w:r>
          </w:p>
        </w:tc>
        <w:tc>
          <w:tcPr>
            <w:tcW w:w="1474" w:type="dxa"/>
            <w:vAlign w:val="center"/>
          </w:tcPr>
          <w:p>
            <w:pPr>
              <w:pStyle w:val="12"/>
            </w:pPr>
            <w:r>
              <w:t>14.77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812.59</w:t>
            </w:r>
          </w:p>
        </w:tc>
        <w:tc>
          <w:tcPr>
            <w:tcW w:w="1474" w:type="dxa"/>
            <w:vAlign w:val="center"/>
          </w:tcPr>
          <w:p>
            <w:pPr>
              <w:pStyle w:val="12"/>
            </w:pPr>
            <w:r>
              <w:t>812.59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21.10</w:t>
            </w:r>
          </w:p>
        </w:tc>
        <w:tc>
          <w:tcPr>
            <w:tcW w:w="1474" w:type="dxa"/>
            <w:vAlign w:val="center"/>
          </w:tcPr>
          <w:p>
            <w:pPr>
              <w:pStyle w:val="12"/>
            </w:pPr>
            <w:r>
              <w:t>21.10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938.40</w:t>
            </w:r>
          </w:p>
        </w:tc>
        <w:tc>
          <w:tcPr>
            <w:tcW w:w="3402" w:type="dxa"/>
            <w:vAlign w:val="center"/>
          </w:tcPr>
          <w:p>
            <w:pPr>
              <w:pStyle w:val="15"/>
            </w:pPr>
            <w:r>
              <w:t>本年支出合计</w:t>
            </w:r>
          </w:p>
        </w:tc>
        <w:tc>
          <w:tcPr>
            <w:tcW w:w="1474" w:type="dxa"/>
            <w:vAlign w:val="center"/>
          </w:tcPr>
          <w:p>
            <w:pPr>
              <w:pStyle w:val="16"/>
            </w:pPr>
            <w:r>
              <w:t>938.40</w:t>
            </w:r>
          </w:p>
        </w:tc>
        <w:tc>
          <w:tcPr>
            <w:tcW w:w="1474" w:type="dxa"/>
            <w:vAlign w:val="center"/>
          </w:tcPr>
          <w:p>
            <w:pPr>
              <w:pStyle w:val="16"/>
            </w:pPr>
            <w:r>
              <w:t>938.40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938.40</w:t>
            </w:r>
          </w:p>
        </w:tc>
        <w:tc>
          <w:tcPr>
            <w:tcW w:w="3402" w:type="dxa"/>
            <w:vAlign w:val="center"/>
          </w:tcPr>
          <w:p>
            <w:pPr>
              <w:pStyle w:val="15"/>
            </w:pPr>
            <w:r>
              <w:t>支出总计</w:t>
            </w:r>
          </w:p>
        </w:tc>
        <w:tc>
          <w:tcPr>
            <w:tcW w:w="1474" w:type="dxa"/>
            <w:vAlign w:val="center"/>
          </w:tcPr>
          <w:p>
            <w:pPr>
              <w:pStyle w:val="16"/>
            </w:pPr>
            <w:r>
              <w:t>938.40</w:t>
            </w:r>
          </w:p>
        </w:tc>
        <w:tc>
          <w:tcPr>
            <w:tcW w:w="1474" w:type="dxa"/>
            <w:vAlign w:val="center"/>
          </w:tcPr>
          <w:p>
            <w:pPr>
              <w:pStyle w:val="16"/>
            </w:pPr>
            <w:r>
              <w:t>938.40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938.40</w:t>
            </w:r>
          </w:p>
        </w:tc>
        <w:tc>
          <w:tcPr>
            <w:tcW w:w="2551" w:type="dxa"/>
            <w:vAlign w:val="center"/>
          </w:tcPr>
          <w:p>
            <w:pPr>
              <w:pStyle w:val="16"/>
            </w:pPr>
            <w:r>
              <w:t>363.01</w:t>
            </w:r>
          </w:p>
        </w:tc>
        <w:tc>
          <w:tcPr>
            <w:tcW w:w="2551" w:type="dxa"/>
            <w:vAlign w:val="center"/>
          </w:tcPr>
          <w:p>
            <w:pPr>
              <w:pStyle w:val="16"/>
            </w:pPr>
            <w:r>
              <w:t>575.39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89.94</w:t>
            </w:r>
          </w:p>
        </w:tc>
        <w:tc>
          <w:tcPr>
            <w:tcW w:w="2551" w:type="dxa"/>
            <w:vAlign w:val="center"/>
          </w:tcPr>
          <w:p>
            <w:pPr>
              <w:pStyle w:val="12"/>
            </w:pPr>
            <w:r>
              <w:t>89.94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89.94</w:t>
            </w:r>
          </w:p>
        </w:tc>
        <w:tc>
          <w:tcPr>
            <w:tcW w:w="2551" w:type="dxa"/>
            <w:vAlign w:val="center"/>
          </w:tcPr>
          <w:p>
            <w:pPr>
              <w:pStyle w:val="12"/>
            </w:pPr>
            <w:r>
              <w:t>89.94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41.81</w:t>
            </w:r>
          </w:p>
        </w:tc>
        <w:tc>
          <w:tcPr>
            <w:tcW w:w="2551" w:type="dxa"/>
            <w:vAlign w:val="center"/>
          </w:tcPr>
          <w:p>
            <w:pPr>
              <w:pStyle w:val="12"/>
            </w:pPr>
            <w:r>
              <w:t>41.81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28.13</w:t>
            </w:r>
          </w:p>
        </w:tc>
        <w:tc>
          <w:tcPr>
            <w:tcW w:w="2551" w:type="dxa"/>
            <w:vAlign w:val="center"/>
          </w:tcPr>
          <w:p>
            <w:pPr>
              <w:pStyle w:val="12"/>
            </w:pPr>
            <w:r>
              <w:t>28.13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812.59</w:t>
            </w:r>
          </w:p>
        </w:tc>
        <w:tc>
          <w:tcPr>
            <w:tcW w:w="2551" w:type="dxa"/>
            <w:vAlign w:val="center"/>
          </w:tcPr>
          <w:p>
            <w:pPr>
              <w:pStyle w:val="12"/>
            </w:pPr>
            <w:r>
              <w:t>237.20</w:t>
            </w:r>
          </w:p>
        </w:tc>
        <w:tc>
          <w:tcPr>
            <w:tcW w:w="2551" w:type="dxa"/>
            <w:vAlign w:val="center"/>
          </w:tcPr>
          <w:p>
            <w:pPr>
              <w:pStyle w:val="12"/>
            </w:pPr>
            <w:r>
              <w:t>575.39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812.59</w:t>
            </w:r>
          </w:p>
        </w:tc>
        <w:tc>
          <w:tcPr>
            <w:tcW w:w="2551" w:type="dxa"/>
            <w:vAlign w:val="center"/>
          </w:tcPr>
          <w:p>
            <w:pPr>
              <w:pStyle w:val="12"/>
            </w:pPr>
            <w:r>
              <w:t>237.20</w:t>
            </w:r>
          </w:p>
        </w:tc>
        <w:tc>
          <w:tcPr>
            <w:tcW w:w="2551" w:type="dxa"/>
            <w:vAlign w:val="center"/>
          </w:tcPr>
          <w:p>
            <w:pPr>
              <w:pStyle w:val="12"/>
            </w:pPr>
            <w:r>
              <w:t>575.39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239.20</w:t>
            </w:r>
          </w:p>
        </w:tc>
        <w:tc>
          <w:tcPr>
            <w:tcW w:w="2551" w:type="dxa"/>
            <w:vAlign w:val="center"/>
          </w:tcPr>
          <w:p>
            <w:pPr>
              <w:pStyle w:val="12"/>
            </w:pPr>
            <w:r>
              <w:t>237.20</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2130110</w:t>
            </w:r>
          </w:p>
        </w:tc>
        <w:tc>
          <w:tcPr>
            <w:tcW w:w="4535" w:type="dxa"/>
            <w:vAlign w:val="center"/>
          </w:tcPr>
          <w:p>
            <w:pPr>
              <w:pStyle w:val="13"/>
            </w:pPr>
            <w:r>
              <w:t>执法监管</w:t>
            </w:r>
          </w:p>
        </w:tc>
        <w:tc>
          <w:tcPr>
            <w:tcW w:w="2551" w:type="dxa"/>
            <w:vAlign w:val="center"/>
          </w:tcPr>
          <w:p>
            <w:pPr>
              <w:pStyle w:val="12"/>
            </w:pPr>
            <w:r>
              <w:t>1.54</w:t>
            </w:r>
          </w:p>
        </w:tc>
        <w:tc>
          <w:tcPr>
            <w:tcW w:w="2551" w:type="dxa"/>
            <w:vAlign w:val="center"/>
          </w:tcPr>
          <w:p>
            <w:pPr>
              <w:pStyle w:val="12"/>
            </w:pPr>
          </w:p>
        </w:tc>
        <w:tc>
          <w:tcPr>
            <w:tcW w:w="2551"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571.85</w:t>
            </w:r>
          </w:p>
        </w:tc>
        <w:tc>
          <w:tcPr>
            <w:tcW w:w="2551" w:type="dxa"/>
            <w:vAlign w:val="center"/>
          </w:tcPr>
          <w:p>
            <w:pPr>
              <w:pStyle w:val="12"/>
            </w:pPr>
          </w:p>
        </w:tc>
        <w:tc>
          <w:tcPr>
            <w:tcW w:w="2551" w:type="dxa"/>
            <w:vAlign w:val="center"/>
          </w:tcPr>
          <w:p>
            <w:pPr>
              <w:pStyle w:val="12"/>
            </w:pPr>
            <w:r>
              <w:t>571.85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363.01</w:t>
            </w:r>
          </w:p>
        </w:tc>
        <w:tc>
          <w:tcPr>
            <w:tcW w:w="2551" w:type="dxa"/>
            <w:vAlign w:val="center"/>
          </w:tcPr>
          <w:p>
            <w:pPr>
              <w:pStyle w:val="16"/>
            </w:pPr>
            <w:r>
              <w:t>336.19</w:t>
            </w:r>
          </w:p>
        </w:tc>
        <w:tc>
          <w:tcPr>
            <w:tcW w:w="2551" w:type="dxa"/>
            <w:vAlign w:val="center"/>
          </w:tcPr>
          <w:p>
            <w:pPr>
              <w:pStyle w:val="16"/>
            </w:pPr>
            <w:r>
              <w:t>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288.06</w:t>
            </w:r>
          </w:p>
        </w:tc>
        <w:tc>
          <w:tcPr>
            <w:tcW w:w="2551" w:type="dxa"/>
            <w:vAlign w:val="center"/>
          </w:tcPr>
          <w:p>
            <w:pPr>
              <w:pStyle w:val="12"/>
            </w:pPr>
            <w:r>
              <w:t>288.06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105.93</w:t>
            </w:r>
          </w:p>
        </w:tc>
        <w:tc>
          <w:tcPr>
            <w:tcW w:w="2551" w:type="dxa"/>
            <w:vAlign w:val="center"/>
          </w:tcPr>
          <w:p>
            <w:pPr>
              <w:pStyle w:val="12"/>
            </w:pPr>
            <w:r>
              <w:t>105.93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12.60</w:t>
            </w:r>
          </w:p>
        </w:tc>
        <w:tc>
          <w:tcPr>
            <w:tcW w:w="2551" w:type="dxa"/>
            <w:vAlign w:val="center"/>
          </w:tcPr>
          <w:p>
            <w:pPr>
              <w:pStyle w:val="12"/>
            </w:pPr>
            <w:r>
              <w:t>12.60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41.90</w:t>
            </w:r>
          </w:p>
        </w:tc>
        <w:tc>
          <w:tcPr>
            <w:tcW w:w="2551" w:type="dxa"/>
            <w:vAlign w:val="center"/>
          </w:tcPr>
          <w:p>
            <w:pPr>
              <w:pStyle w:val="12"/>
            </w:pPr>
            <w:r>
              <w:t>41.90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30.91</w:t>
            </w:r>
          </w:p>
        </w:tc>
        <w:tc>
          <w:tcPr>
            <w:tcW w:w="2551" w:type="dxa"/>
            <w:vAlign w:val="center"/>
          </w:tcPr>
          <w:p>
            <w:pPr>
              <w:pStyle w:val="12"/>
            </w:pPr>
            <w:r>
              <w:t>30.91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28.13</w:t>
            </w:r>
          </w:p>
        </w:tc>
        <w:tc>
          <w:tcPr>
            <w:tcW w:w="2551" w:type="dxa"/>
            <w:vAlign w:val="center"/>
          </w:tcPr>
          <w:p>
            <w:pPr>
              <w:pStyle w:val="12"/>
            </w:pPr>
            <w:r>
              <w:t>28.13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4.51</w:t>
            </w:r>
          </w:p>
        </w:tc>
        <w:tc>
          <w:tcPr>
            <w:tcW w:w="2551" w:type="dxa"/>
            <w:vAlign w:val="center"/>
          </w:tcPr>
          <w:p>
            <w:pPr>
              <w:pStyle w:val="12"/>
            </w:pPr>
            <w:r>
              <w:t>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8.21</w:t>
            </w:r>
          </w:p>
        </w:tc>
        <w:tc>
          <w:tcPr>
            <w:tcW w:w="2551" w:type="dxa"/>
            <w:vAlign w:val="center"/>
          </w:tcPr>
          <w:p>
            <w:pPr>
              <w:pStyle w:val="12"/>
            </w:pPr>
            <w:r>
              <w:t>8.21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26.82</w:t>
            </w:r>
          </w:p>
        </w:tc>
        <w:tc>
          <w:tcPr>
            <w:tcW w:w="2551" w:type="dxa"/>
            <w:vAlign w:val="center"/>
          </w:tcPr>
          <w:p>
            <w:pPr>
              <w:pStyle w:val="12"/>
            </w:pPr>
          </w:p>
        </w:tc>
        <w:tc>
          <w:tcPr>
            <w:tcW w:w="2551" w:type="dxa"/>
            <w:vAlign w:val="center"/>
          </w:tcPr>
          <w:p>
            <w:pPr>
              <w:pStyle w:val="12"/>
            </w:pPr>
            <w:r>
              <w:t>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18.36</w:t>
            </w:r>
          </w:p>
        </w:tc>
        <w:tc>
          <w:tcPr>
            <w:tcW w:w="2551" w:type="dxa"/>
            <w:vAlign w:val="center"/>
          </w:tcPr>
          <w:p>
            <w:pPr>
              <w:pStyle w:val="12"/>
            </w:pPr>
          </w:p>
        </w:tc>
        <w:tc>
          <w:tcPr>
            <w:tcW w:w="2551" w:type="dxa"/>
            <w:vAlign w:val="center"/>
          </w:tcPr>
          <w:p>
            <w:pPr>
              <w:pStyle w:val="12"/>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48.13</w:t>
            </w:r>
          </w:p>
        </w:tc>
        <w:tc>
          <w:tcPr>
            <w:tcW w:w="2551" w:type="dxa"/>
            <w:vAlign w:val="center"/>
          </w:tcPr>
          <w:p>
            <w:pPr>
              <w:pStyle w:val="12"/>
            </w:pPr>
            <w:r>
              <w:t>48.13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41.81</w:t>
            </w:r>
          </w:p>
        </w:tc>
        <w:tc>
          <w:tcPr>
            <w:tcW w:w="2551" w:type="dxa"/>
            <w:vAlign w:val="center"/>
          </w:tcPr>
          <w:p>
            <w:pPr>
              <w:pStyle w:val="12"/>
            </w:pPr>
            <w:r>
              <w:t>41.81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4.60</w:t>
            </w:r>
          </w:p>
        </w:tc>
        <w:tc>
          <w:tcPr>
            <w:tcW w:w="2551" w:type="dxa"/>
            <w:vAlign w:val="center"/>
          </w:tcPr>
          <w:p>
            <w:pPr>
              <w:pStyle w:val="12"/>
            </w:pPr>
            <w:r>
              <w:t>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0.22</w:t>
            </w:r>
          </w:p>
        </w:tc>
        <w:tc>
          <w:tcPr>
            <w:tcW w:w="2551" w:type="dxa"/>
            <w:vAlign w:val="center"/>
          </w:tcPr>
          <w:p>
            <w:pPr>
              <w:pStyle w:val="12"/>
            </w:pPr>
            <w:r>
              <w:t>0.22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326009灵寿县农业机械服务中心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灵寿县农业机械服务中心2023年单位预算信息公开情况说明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预算法》、《地方预决算公开操作规程》和《关于进一步推进预算公开工作的实施意见》规定，现将灵寿县农业机械服务中心2023年单位预算公开如下：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asciiTheme="minorEastAsia" w:hAnsiTheme="minorEastAsia" w:eastAsiaTheme="minorEastAsia"/>
          <w:lang w:eastAsia="zh-CN"/>
        </w:rPr>
        <w:t>（一）</w:t>
      </w:r>
      <w:r>
        <w:t>制</w:t>
      </w:r>
      <w:r>
        <w:rPr>
          <w:rFonts w:hint="eastAsia"/>
          <w:lang w:eastAsia="zh-CN"/>
        </w:rPr>
        <w:t>订</w:t>
      </w:r>
      <w:r>
        <w:t>年度农机购置补贴实施方案，完成上级下达的补贴任务。利用市公共资金监管平台实现农机补贴资金运行的安全、合法、公开。对确定的补贴对象进行公示。对供货全程监督，补贴的机械须购机户、经销商、中心工作人员三方会签。开展专项检查和重点抽查，对购机户进行的电话抽查和入户核查不低于10%，对大型机械重点入户核查。</w:t>
      </w:r>
    </w:p>
    <w:p>
      <w:pPr>
        <w:pStyle w:val="26"/>
      </w:pPr>
      <w:r>
        <w:rPr>
          <w:rFonts w:hint="eastAsia" w:asciiTheme="minorEastAsia" w:hAnsiTheme="minorEastAsia" w:eastAsiaTheme="minorEastAsia"/>
          <w:lang w:eastAsia="zh-CN"/>
        </w:rPr>
        <w:t>（二）</w:t>
      </w:r>
      <w:r>
        <w:t>负责全县农业机械的管理、统计工作；</w:t>
      </w:r>
    </w:p>
    <w:p>
      <w:pPr>
        <w:pStyle w:val="26"/>
      </w:pPr>
      <w:r>
        <w:rPr>
          <w:rFonts w:hint="eastAsia" w:asciiTheme="minorEastAsia" w:hAnsiTheme="minorEastAsia" w:eastAsiaTheme="minorEastAsia"/>
          <w:lang w:eastAsia="zh-CN"/>
        </w:rPr>
        <w:t>（三）</w:t>
      </w:r>
      <w:r>
        <w:t>负责农机具的挂牌、验证、安全监理工作；</w:t>
      </w:r>
    </w:p>
    <w:p>
      <w:pPr>
        <w:pStyle w:val="26"/>
      </w:pPr>
      <w:r>
        <w:t>（</w:t>
      </w:r>
      <w:r>
        <w:rPr>
          <w:rFonts w:hint="eastAsia" w:asciiTheme="minorEastAsia" w:hAnsiTheme="minorEastAsia" w:eastAsiaTheme="minorEastAsia"/>
          <w:lang w:eastAsia="zh-CN"/>
        </w:rPr>
        <w:t>四</w:t>
      </w:r>
      <w:r>
        <w:t>）负责农机维修工人技术等级评定，二级农机维修点维修等级评定；</w:t>
      </w:r>
    </w:p>
    <w:p>
      <w:pPr>
        <w:pStyle w:val="26"/>
      </w:pPr>
      <w:r>
        <w:t>（五）农机新机型及新技术的引进、师范、推广工作；</w:t>
      </w:r>
    </w:p>
    <w:p>
      <w:pPr>
        <w:pStyle w:val="26"/>
      </w:pPr>
      <w:r>
        <w:t>（</w:t>
      </w:r>
      <w:r>
        <w:rPr>
          <w:rFonts w:hint="eastAsia" w:asciiTheme="minorEastAsia" w:hAnsiTheme="minorEastAsia" w:eastAsiaTheme="minorEastAsia"/>
          <w:lang w:eastAsia="zh-CN"/>
        </w:rPr>
        <w:t>六</w:t>
      </w:r>
      <w:r>
        <w:t>）搞好农机推广服务体系建设，完善农机服务网络。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灵寿县农业机械服务中心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938.4万元，其中：一般公共预算收入938.4万元，政府性基金预算收入0万元，国有资本经营预算收入0万元，财政专户核拨收入0万元，单位资金收入0万元，上年结转结余0万元。</w:t>
      </w:r>
    </w:p>
    <w:p>
      <w:pPr>
        <w:pStyle w:val="27"/>
      </w:pPr>
      <w:r>
        <w:t>2、支出说明</w:t>
      </w:r>
    </w:p>
    <w:p>
      <w:pPr>
        <w:pStyle w:val="27"/>
      </w:pPr>
      <w:r>
        <w:t>收支预算总表支出栏、基本支出表、项目支出表按经济分类和支出功能分类科目编制，反映灵寿县农业机械服务中心年度单位预算中支出预算的总体情况。2023年单位支出预算为938.4万元，其中基本支出363.01万元，包括人员经费336.19万元和日常公用经费26.82万元；项目支出575.39万元，主要为农机购置补贴565万元、农机深松1.25万元、农机监理费1.54万元、农机政策保险5.6万元、监理站新址建设前期费用2万元。</w:t>
      </w:r>
    </w:p>
    <w:p>
      <w:pPr>
        <w:pStyle w:val="27"/>
      </w:pPr>
      <w:r>
        <w:t>3、比上年增减情况</w:t>
      </w:r>
    </w:p>
    <w:p>
      <w:pPr>
        <w:pStyle w:val="27"/>
      </w:pPr>
      <w:r>
        <w:t>2023年单位预算收支安排938.4万元，较2022年预算增加</w:t>
      </w:r>
      <w:r>
        <w:rPr>
          <w:rFonts w:hint="eastAsia" w:asciiTheme="minorEastAsia" w:hAnsiTheme="minorEastAsia" w:eastAsiaTheme="minorEastAsia"/>
          <w:lang w:eastAsia="zh-CN"/>
        </w:rPr>
        <w:t>199.73</w:t>
      </w:r>
      <w:r>
        <w:t>万元，其中：基本支出增加38.88万元，主要是人员调入增加人员经费；项目支出增加 1</w:t>
      </w:r>
      <w:r>
        <w:rPr>
          <w:rFonts w:hint="eastAsia" w:asciiTheme="minorEastAsia" w:hAnsiTheme="minorEastAsia" w:eastAsiaTheme="minorEastAsia"/>
          <w:lang w:eastAsia="zh-CN"/>
        </w:rPr>
        <w:t>60.81</w:t>
      </w:r>
      <w:r>
        <w:t>万元，主要是农机购置补贴资金的增加。</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2023年，我单位运行经费共计安排26.82万元，主要用于保证单位正常运转的办公及工会经费、福利费、办公用房水电费</w:t>
      </w:r>
      <w:r>
        <w:rPr>
          <w:rFonts w:hint="eastAsia" w:asciiTheme="minorEastAsia" w:hAnsiTheme="minorEastAsia" w:eastAsiaTheme="minorEastAsia"/>
          <w:lang w:eastAsia="zh-CN"/>
        </w:rPr>
        <w:t>等</w:t>
      </w:r>
      <w:r>
        <w:t>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rFonts w:eastAsiaTheme="minorEastAsia"/>
          <w:lang w:eastAsia="zh-CN"/>
        </w:rPr>
      </w:pPr>
      <w:r>
        <w:t>2023年，我单位财政拨款“三公”经费预算安排0万元，与上年度预算持平，无增减变化。其中：因公出国（境）费0万元，与上年度预算持平，无增减变化；公务用车购置及运维费0万元（其中：公务用车购置费0万元，公务用车运行维护费0万元)，与上年度预算持平，无增减变化；公务接待费0万元，与上年度预算持平，无增减变化。</w:t>
      </w:r>
    </w:p>
    <w:p>
      <w:pPr>
        <w:pStyle w:val="29"/>
        <w:rPr>
          <w:rFonts w:eastAsiaTheme="minorEastAsia"/>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pPr>
      <w:r>
        <w:rPr>
          <w:rFonts w:ascii="方正仿宋_GBK" w:hAnsi="方正仿宋_GBK" w:eastAsia="方正仿宋_GBK" w:cs="方正仿宋_GBK"/>
          <w:b/>
          <w:color w:val="000000"/>
          <w:sz w:val="28"/>
        </w:rPr>
        <w:t>1、2023年省级农机购置补贴资金绩效目标表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1.补贴机具数65台/套以上，受益农户51户以上。</w:t>
            </w:r>
          </w:p>
          <w:p>
            <w:pPr>
              <w:pStyle w:val="13"/>
            </w:pPr>
            <w:r>
              <w:t>2.直接减轻农户经济负担，达到农业增收，推动农机现代化进程</w:t>
            </w:r>
            <w:r>
              <w:rPr>
                <w:rFonts w:hint="eastAsia"/>
                <w:lang w:eastAsia="zh-CN"/>
              </w:rPr>
              <w:t>。</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HTC2004拖拉机补贴标准</w:t>
            </w:r>
          </w:p>
        </w:tc>
        <w:tc>
          <w:tcPr>
            <w:tcW w:w="2835" w:type="dxa"/>
            <w:vAlign w:val="center"/>
          </w:tcPr>
          <w:p>
            <w:pPr>
              <w:pStyle w:val="13"/>
            </w:pPr>
            <w:r>
              <w:t>HTC2004拖拉机中央补贴标准</w:t>
            </w:r>
          </w:p>
        </w:tc>
        <w:tc>
          <w:tcPr>
            <w:tcW w:w="2551" w:type="dxa"/>
            <w:vAlign w:val="center"/>
          </w:tcPr>
          <w:p>
            <w:pPr>
              <w:pStyle w:val="13"/>
            </w:pPr>
            <w:r>
              <w:t>55300元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农机购置数量台（套）</w:t>
            </w:r>
          </w:p>
        </w:tc>
        <w:tc>
          <w:tcPr>
            <w:tcW w:w="2835" w:type="dxa"/>
            <w:vAlign w:val="center"/>
          </w:tcPr>
          <w:p>
            <w:pPr>
              <w:pStyle w:val="13"/>
            </w:pPr>
            <w:r>
              <w:t>2023年计划购置补贴65台（套）</w:t>
            </w:r>
          </w:p>
        </w:tc>
        <w:tc>
          <w:tcPr>
            <w:tcW w:w="2551" w:type="dxa"/>
            <w:vAlign w:val="center"/>
          </w:tcPr>
          <w:p>
            <w:pPr>
              <w:pStyle w:val="13"/>
            </w:pPr>
            <w:r>
              <w:t>≥65台（套）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农机购置补贴项目完成及时率</w:t>
            </w:r>
          </w:p>
        </w:tc>
        <w:tc>
          <w:tcPr>
            <w:tcW w:w="2835" w:type="dxa"/>
            <w:vAlign w:val="center"/>
          </w:tcPr>
          <w:p>
            <w:pPr>
              <w:pStyle w:val="13"/>
            </w:pPr>
            <w:r>
              <w:t>农机购置补贴项目完成及时情况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农机购置补贴完成率</w:t>
            </w:r>
          </w:p>
        </w:tc>
        <w:tc>
          <w:tcPr>
            <w:tcW w:w="2835" w:type="dxa"/>
            <w:vAlign w:val="center"/>
          </w:tcPr>
          <w:p>
            <w:pPr>
              <w:pStyle w:val="13"/>
            </w:pPr>
            <w:r>
              <w:t>按照农机具补贴要求，对每台（套）农机具进行高质高效补贴政策实施</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促进农民增产增收</w:t>
            </w:r>
          </w:p>
        </w:tc>
        <w:tc>
          <w:tcPr>
            <w:tcW w:w="2835" w:type="dxa"/>
            <w:vAlign w:val="center"/>
          </w:tcPr>
          <w:p>
            <w:pPr>
              <w:pStyle w:val="13"/>
            </w:pPr>
            <w:r>
              <w:t>农业产出效率稳步提升</w:t>
            </w:r>
          </w:p>
        </w:tc>
        <w:tc>
          <w:tcPr>
            <w:tcW w:w="2551" w:type="dxa"/>
            <w:vAlign w:val="center"/>
          </w:tcPr>
          <w:p>
            <w:pPr>
              <w:pStyle w:val="13"/>
            </w:pPr>
            <w:r>
              <w:t>有效促进</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直接受益农户数（户）</w:t>
            </w:r>
          </w:p>
        </w:tc>
        <w:tc>
          <w:tcPr>
            <w:tcW w:w="2835" w:type="dxa"/>
            <w:vAlign w:val="center"/>
          </w:tcPr>
          <w:p>
            <w:pPr>
              <w:pStyle w:val="13"/>
            </w:pPr>
            <w:r>
              <w:t>预计直接受益户</w:t>
            </w:r>
          </w:p>
        </w:tc>
        <w:tc>
          <w:tcPr>
            <w:tcW w:w="2551" w:type="dxa"/>
            <w:vAlign w:val="center"/>
          </w:tcPr>
          <w:p>
            <w:pPr>
              <w:pStyle w:val="13"/>
            </w:pPr>
            <w:r>
              <w:t>≥51户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受益农户中满意、较满意的农户占总受益户的比率</w:t>
            </w:r>
          </w:p>
        </w:tc>
        <w:tc>
          <w:tcPr>
            <w:tcW w:w="2551" w:type="dxa"/>
            <w:vAlign w:val="center"/>
          </w:tcPr>
          <w:p>
            <w:pPr>
              <w:pStyle w:val="13"/>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2、2023年省级农机深松补贴资金绩效目标表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1.完成深松作业任务0.05万亩。</w:t>
            </w:r>
          </w:p>
          <w:p>
            <w:pPr>
              <w:pStyle w:val="13"/>
            </w:pPr>
            <w:r>
              <w:t>2.改善耕地质量，增加粮食产量，提高农民收入，保障粮食安全和农产品有效供给</w:t>
            </w:r>
            <w:r>
              <w:rPr>
                <w:rFonts w:hint="eastAsia" w:asciiTheme="minorEastAsia" w:hAnsiTheme="minorEastAsia" w:eastAsiaTheme="minorEastAsia"/>
                <w:lang w:eastAsia="zh-CN"/>
              </w:rPr>
              <w:t>。</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深松亩均补助标准</w:t>
            </w:r>
          </w:p>
        </w:tc>
        <w:tc>
          <w:tcPr>
            <w:tcW w:w="2835" w:type="dxa"/>
            <w:vAlign w:val="center"/>
          </w:tcPr>
          <w:p>
            <w:pPr>
              <w:pStyle w:val="13"/>
            </w:pPr>
            <w:r>
              <w:t>深松亩均补助标准</w:t>
            </w:r>
          </w:p>
        </w:tc>
        <w:tc>
          <w:tcPr>
            <w:tcW w:w="2551" w:type="dxa"/>
            <w:vAlign w:val="center"/>
          </w:tcPr>
          <w:p>
            <w:pPr>
              <w:pStyle w:val="13"/>
            </w:pPr>
            <w:r>
              <w:t>30元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深松作业任务完成及时率</w:t>
            </w:r>
          </w:p>
        </w:tc>
        <w:tc>
          <w:tcPr>
            <w:tcW w:w="2835" w:type="dxa"/>
            <w:vAlign w:val="center"/>
          </w:tcPr>
          <w:p>
            <w:pPr>
              <w:pStyle w:val="13"/>
            </w:pPr>
            <w:r>
              <w:t>完成深松作业任务及时情况</w:t>
            </w:r>
          </w:p>
        </w:tc>
        <w:tc>
          <w:tcPr>
            <w:tcW w:w="2551" w:type="dxa"/>
            <w:vAlign w:val="center"/>
          </w:tcPr>
          <w:p>
            <w:pPr>
              <w:pStyle w:val="13"/>
            </w:pPr>
            <w:r>
              <w:t>100%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深松作业0.05万亩</w:t>
            </w:r>
          </w:p>
        </w:tc>
        <w:tc>
          <w:tcPr>
            <w:tcW w:w="2835" w:type="dxa"/>
            <w:vAlign w:val="center"/>
          </w:tcPr>
          <w:p>
            <w:pPr>
              <w:pStyle w:val="13"/>
            </w:pPr>
            <w:r>
              <w:t>完成深松作业任务0.05万亩</w:t>
            </w:r>
          </w:p>
        </w:tc>
        <w:tc>
          <w:tcPr>
            <w:tcW w:w="2551" w:type="dxa"/>
            <w:vAlign w:val="center"/>
          </w:tcPr>
          <w:p>
            <w:pPr>
              <w:pStyle w:val="13"/>
            </w:pPr>
            <w:r>
              <w:t>≥0.05万亩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深松作业深度</w:t>
            </w:r>
          </w:p>
        </w:tc>
        <w:tc>
          <w:tcPr>
            <w:tcW w:w="2835" w:type="dxa"/>
            <w:vAlign w:val="center"/>
          </w:tcPr>
          <w:p>
            <w:pPr>
              <w:pStyle w:val="13"/>
            </w:pPr>
            <w:r>
              <w:t>深松作业技术标准</w:t>
            </w:r>
          </w:p>
        </w:tc>
        <w:tc>
          <w:tcPr>
            <w:tcW w:w="2551" w:type="dxa"/>
            <w:vAlign w:val="center"/>
          </w:tcPr>
          <w:p>
            <w:pPr>
              <w:pStyle w:val="13"/>
            </w:pPr>
            <w:r>
              <w:t>≥25厘米</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亩均增产率</w:t>
            </w:r>
          </w:p>
        </w:tc>
        <w:tc>
          <w:tcPr>
            <w:tcW w:w="2835" w:type="dxa"/>
            <w:vAlign w:val="center"/>
          </w:tcPr>
          <w:p>
            <w:pPr>
              <w:pStyle w:val="13"/>
            </w:pPr>
            <w:r>
              <w:t>实施深松作业地块比未深松地块亩均增产百分比</w:t>
            </w:r>
          </w:p>
        </w:tc>
        <w:tc>
          <w:tcPr>
            <w:tcW w:w="2551" w:type="dxa"/>
            <w:vAlign w:val="center"/>
          </w:tcPr>
          <w:p>
            <w:pPr>
              <w:pStyle w:val="13"/>
            </w:pPr>
            <w:r>
              <w:t>≥30%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耕地质量改善情况</w:t>
            </w:r>
          </w:p>
        </w:tc>
        <w:tc>
          <w:tcPr>
            <w:tcW w:w="2835" w:type="dxa"/>
            <w:vAlign w:val="center"/>
          </w:tcPr>
          <w:p>
            <w:pPr>
              <w:pStyle w:val="13"/>
            </w:pPr>
            <w:r>
              <w:t>耕地质量改善，增强土壤防涝抗旱能力</w:t>
            </w:r>
          </w:p>
        </w:tc>
        <w:tc>
          <w:tcPr>
            <w:tcW w:w="2551" w:type="dxa"/>
            <w:vAlign w:val="center"/>
          </w:tcPr>
          <w:p>
            <w:pPr>
              <w:pStyle w:val="13"/>
            </w:pPr>
            <w:r>
              <w:t>有效改善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通过调查问卷满意和较满意占总受益农民的比率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3、2023年中央农机购置补贴资金绩效目标表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1.补贴机具数209台/套以上，受益农户163户以上。</w:t>
            </w:r>
          </w:p>
          <w:p>
            <w:pPr>
              <w:pStyle w:val="13"/>
            </w:pPr>
            <w:r>
              <w:t>2.直接减轻农户经济负担，达到农业增收，推动农机现代化进程</w:t>
            </w:r>
            <w:r>
              <w:rPr>
                <w:rFonts w:hint="eastAsia" w:asciiTheme="minorEastAsia" w:hAnsiTheme="minorEastAsia" w:eastAsiaTheme="minorEastAsia"/>
                <w:lang w:eastAsia="zh-CN"/>
              </w:rPr>
              <w:t>。</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HTC2004拖拉机补贴标准</w:t>
            </w:r>
          </w:p>
        </w:tc>
        <w:tc>
          <w:tcPr>
            <w:tcW w:w="2835" w:type="dxa"/>
            <w:vAlign w:val="center"/>
          </w:tcPr>
          <w:p>
            <w:pPr>
              <w:pStyle w:val="13"/>
            </w:pPr>
            <w:r>
              <w:t>HTC2004拖拉机中央补贴标准</w:t>
            </w:r>
          </w:p>
        </w:tc>
        <w:tc>
          <w:tcPr>
            <w:tcW w:w="2551" w:type="dxa"/>
            <w:vAlign w:val="center"/>
          </w:tcPr>
          <w:p>
            <w:pPr>
              <w:pStyle w:val="13"/>
            </w:pPr>
            <w:r>
              <w:t>55300元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农机购置数量台（套）</w:t>
            </w:r>
          </w:p>
        </w:tc>
        <w:tc>
          <w:tcPr>
            <w:tcW w:w="2835" w:type="dxa"/>
            <w:vAlign w:val="center"/>
          </w:tcPr>
          <w:p>
            <w:pPr>
              <w:pStyle w:val="13"/>
            </w:pPr>
            <w:r>
              <w:t>2023年计划购置补贴209台（套）</w:t>
            </w:r>
          </w:p>
        </w:tc>
        <w:tc>
          <w:tcPr>
            <w:tcW w:w="2551" w:type="dxa"/>
            <w:vAlign w:val="center"/>
          </w:tcPr>
          <w:p>
            <w:pPr>
              <w:pStyle w:val="13"/>
            </w:pPr>
            <w:r>
              <w:t>≥209台（套）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农机购置补贴项目完成及时率</w:t>
            </w:r>
          </w:p>
        </w:tc>
        <w:tc>
          <w:tcPr>
            <w:tcW w:w="2835" w:type="dxa"/>
            <w:vAlign w:val="center"/>
          </w:tcPr>
          <w:p>
            <w:pPr>
              <w:pStyle w:val="13"/>
            </w:pPr>
            <w:r>
              <w:t>农机购置补贴项目完成及时情况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农机购置补贴完成率</w:t>
            </w:r>
          </w:p>
        </w:tc>
        <w:tc>
          <w:tcPr>
            <w:tcW w:w="2835" w:type="dxa"/>
            <w:vAlign w:val="center"/>
          </w:tcPr>
          <w:p>
            <w:pPr>
              <w:pStyle w:val="13"/>
            </w:pPr>
            <w:r>
              <w:t>按照农机具补贴要求，对每台（套）农机具进行高质高效补贴政策实施</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促进农民增产增收</w:t>
            </w:r>
          </w:p>
        </w:tc>
        <w:tc>
          <w:tcPr>
            <w:tcW w:w="2835" w:type="dxa"/>
            <w:vAlign w:val="center"/>
          </w:tcPr>
          <w:p>
            <w:pPr>
              <w:pStyle w:val="13"/>
            </w:pPr>
            <w:r>
              <w:t>农业产出效率稳步提升</w:t>
            </w:r>
          </w:p>
        </w:tc>
        <w:tc>
          <w:tcPr>
            <w:tcW w:w="2551" w:type="dxa"/>
            <w:vAlign w:val="center"/>
          </w:tcPr>
          <w:p>
            <w:pPr>
              <w:pStyle w:val="13"/>
            </w:pPr>
            <w:r>
              <w:t>有效促进</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直接受益农户数（户）</w:t>
            </w:r>
          </w:p>
        </w:tc>
        <w:tc>
          <w:tcPr>
            <w:tcW w:w="2835" w:type="dxa"/>
            <w:vAlign w:val="center"/>
          </w:tcPr>
          <w:p>
            <w:pPr>
              <w:pStyle w:val="13"/>
            </w:pPr>
            <w:r>
              <w:t>预计直接受益户</w:t>
            </w:r>
          </w:p>
        </w:tc>
        <w:tc>
          <w:tcPr>
            <w:tcW w:w="2551" w:type="dxa"/>
            <w:vAlign w:val="center"/>
          </w:tcPr>
          <w:p>
            <w:pPr>
              <w:pStyle w:val="13"/>
            </w:pPr>
            <w:r>
              <w:t>≥163户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受益农户中满意、较满意的农户占总受益户的比率</w:t>
            </w:r>
          </w:p>
        </w:tc>
        <w:tc>
          <w:tcPr>
            <w:tcW w:w="2551" w:type="dxa"/>
            <w:vAlign w:val="center"/>
          </w:tcPr>
          <w:p>
            <w:pPr>
              <w:pStyle w:val="13"/>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4、农机监理费绩效目标表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1.计划第一、二季度完成30名农机驾驶员考试，并核发驾驶证。计划第三、四季度完成25名农机驾驶员考试，并核发驾驶证。</w:t>
            </w:r>
          </w:p>
          <w:p>
            <w:pPr>
              <w:pStyle w:val="13"/>
            </w:pPr>
            <w:r>
              <w:t>2.过考试核发驾驶证，提高农机驾驶员安全意识及驾驶技术，提高农机手持证率，保证拥有拖拉机、联合收割机的农机手都持有有效的驾驶证，从而便于更好的进行安全监督管理。</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农机手进行驾驶员考试</w:t>
            </w:r>
          </w:p>
        </w:tc>
        <w:tc>
          <w:tcPr>
            <w:tcW w:w="2835" w:type="dxa"/>
            <w:vAlign w:val="center"/>
          </w:tcPr>
          <w:p>
            <w:pPr>
              <w:pStyle w:val="13"/>
            </w:pPr>
            <w:r>
              <w:t>完成计划数量的驾驶员考试</w:t>
            </w:r>
          </w:p>
        </w:tc>
        <w:tc>
          <w:tcPr>
            <w:tcW w:w="2551" w:type="dxa"/>
            <w:vAlign w:val="center"/>
          </w:tcPr>
          <w:p>
            <w:pPr>
              <w:pStyle w:val="13"/>
            </w:pPr>
            <w:r>
              <w:t>≤55人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农机手考试通过率</w:t>
            </w:r>
          </w:p>
        </w:tc>
        <w:tc>
          <w:tcPr>
            <w:tcW w:w="2835" w:type="dxa"/>
            <w:vAlign w:val="center"/>
          </w:tcPr>
          <w:p>
            <w:pPr>
              <w:pStyle w:val="13"/>
            </w:pPr>
            <w:r>
              <w:t>实际考试农机手人数占计划农机手数的比率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农机手驾驶证按时发放率</w:t>
            </w:r>
          </w:p>
        </w:tc>
        <w:tc>
          <w:tcPr>
            <w:tcW w:w="2835" w:type="dxa"/>
            <w:vAlign w:val="center"/>
          </w:tcPr>
          <w:p>
            <w:pPr>
              <w:pStyle w:val="13"/>
            </w:pPr>
            <w:r>
              <w:t>农机手通过考试后及时发放驾驶证</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考试费用成本</w:t>
            </w:r>
          </w:p>
        </w:tc>
        <w:tc>
          <w:tcPr>
            <w:tcW w:w="2835" w:type="dxa"/>
            <w:vAlign w:val="center"/>
          </w:tcPr>
          <w:p>
            <w:pPr>
              <w:pStyle w:val="13"/>
            </w:pPr>
            <w:r>
              <w:t>按人均考试费费270元，工本费10元</w:t>
            </w:r>
          </w:p>
        </w:tc>
        <w:tc>
          <w:tcPr>
            <w:tcW w:w="2551" w:type="dxa"/>
            <w:vAlign w:val="center"/>
          </w:tcPr>
          <w:p>
            <w:pPr>
              <w:pStyle w:val="13"/>
            </w:pPr>
            <w:r>
              <w:t>280元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农机手持证率逐年增长</w:t>
            </w:r>
          </w:p>
        </w:tc>
        <w:tc>
          <w:tcPr>
            <w:tcW w:w="2835" w:type="dxa"/>
            <w:vAlign w:val="center"/>
          </w:tcPr>
          <w:p>
            <w:pPr>
              <w:pStyle w:val="13"/>
            </w:pPr>
            <w:r>
              <w:t>通过考试，提高农机手持证率。</w:t>
            </w:r>
          </w:p>
        </w:tc>
        <w:tc>
          <w:tcPr>
            <w:tcW w:w="2551" w:type="dxa"/>
            <w:vAlign w:val="center"/>
          </w:tcPr>
          <w:p>
            <w:pPr>
              <w:pStyle w:val="13"/>
            </w:pPr>
            <w:r>
              <w:t>逐年增长</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农机驾驶员安全操作技能掌握率</w:t>
            </w:r>
          </w:p>
        </w:tc>
        <w:tc>
          <w:tcPr>
            <w:tcW w:w="2835" w:type="dxa"/>
            <w:vAlign w:val="center"/>
          </w:tcPr>
          <w:p>
            <w:pPr>
              <w:pStyle w:val="13"/>
            </w:pPr>
            <w:r>
              <w:t>通过考试农机驾驶员安全操作技能掌握情况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服务对象使用情况满意度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5、农机监理站新址相关费用绩效目标表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1.完成监理站新址土地2.388亩征收、划拨</w:t>
            </w:r>
            <w:r>
              <w:rPr>
                <w:rFonts w:hint="eastAsia" w:asciiTheme="minorEastAsia" w:hAnsiTheme="minorEastAsia" w:eastAsiaTheme="minorEastAsia"/>
                <w:lang w:eastAsia="zh-CN"/>
              </w:rPr>
              <w:t>。</w:t>
            </w:r>
          </w:p>
          <w:p>
            <w:pPr>
              <w:pStyle w:val="13"/>
            </w:pPr>
            <w:r>
              <w:t>2.完成监理站新址设计并开工建设，项目的按时开工将推进县城建设，进一步加强农机安全管理</w:t>
            </w:r>
            <w:r>
              <w:rPr>
                <w:rFonts w:hint="eastAsia" w:asciiTheme="minorEastAsia" w:hAnsiTheme="minorEastAsia" w:eastAsiaTheme="minorEastAsia"/>
                <w:lang w:eastAsia="zh-CN"/>
              </w:rPr>
              <w:t>。</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土地划拨面积</w:t>
            </w:r>
          </w:p>
        </w:tc>
        <w:tc>
          <w:tcPr>
            <w:tcW w:w="2835" w:type="dxa"/>
            <w:vAlign w:val="center"/>
          </w:tcPr>
          <w:p>
            <w:pPr>
              <w:pStyle w:val="13"/>
            </w:pPr>
            <w:r>
              <w:t>建设内容为办公室、会议室、考试室、农机具检测场。</w:t>
            </w:r>
          </w:p>
        </w:tc>
        <w:tc>
          <w:tcPr>
            <w:tcW w:w="2551" w:type="dxa"/>
            <w:vAlign w:val="center"/>
          </w:tcPr>
          <w:p>
            <w:pPr>
              <w:pStyle w:val="13"/>
            </w:pPr>
            <w:r>
              <w:t>2.388亩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土地划拨合规率</w:t>
            </w:r>
          </w:p>
        </w:tc>
        <w:tc>
          <w:tcPr>
            <w:tcW w:w="2835" w:type="dxa"/>
            <w:vAlign w:val="center"/>
          </w:tcPr>
          <w:p>
            <w:pPr>
              <w:pStyle w:val="13"/>
            </w:pPr>
            <w:r>
              <w:t>按照规定走土地划拨的面积占新址使用面积的比率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按时完成新址土地划拨</w:t>
            </w:r>
          </w:p>
        </w:tc>
        <w:tc>
          <w:tcPr>
            <w:tcW w:w="2835" w:type="dxa"/>
            <w:vAlign w:val="center"/>
          </w:tcPr>
          <w:p>
            <w:pPr>
              <w:pStyle w:val="13"/>
            </w:pPr>
            <w:r>
              <w:t>按照要求按时完成新址土地划拨</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土地测定费</w:t>
            </w:r>
          </w:p>
        </w:tc>
        <w:tc>
          <w:tcPr>
            <w:tcW w:w="2835" w:type="dxa"/>
            <w:vAlign w:val="center"/>
          </w:tcPr>
          <w:p>
            <w:pPr>
              <w:pStyle w:val="13"/>
            </w:pPr>
            <w:r>
              <w:t>土地勘测定费</w:t>
            </w:r>
          </w:p>
        </w:tc>
        <w:tc>
          <w:tcPr>
            <w:tcW w:w="2551" w:type="dxa"/>
            <w:vAlign w:val="center"/>
          </w:tcPr>
          <w:p>
            <w:pPr>
              <w:pStyle w:val="13"/>
            </w:pPr>
            <w:r>
              <w:t>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推进县城建设</w:t>
            </w:r>
          </w:p>
        </w:tc>
        <w:tc>
          <w:tcPr>
            <w:tcW w:w="2835" w:type="dxa"/>
            <w:vAlign w:val="center"/>
          </w:tcPr>
          <w:p>
            <w:pPr>
              <w:pStyle w:val="13"/>
            </w:pPr>
            <w:r>
              <w:t>旧址年久失修部分房屋已经倒塌，并存在安全隐患，拆除后加快推进县城建设</w:t>
            </w:r>
          </w:p>
        </w:tc>
        <w:tc>
          <w:tcPr>
            <w:tcW w:w="2551" w:type="dxa"/>
            <w:vAlign w:val="center"/>
          </w:tcPr>
          <w:p>
            <w:pPr>
              <w:pStyle w:val="13"/>
            </w:pPr>
            <w:r>
              <w:t>进一步推荐县城建设</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加强我县农机安全管理</w:t>
            </w:r>
          </w:p>
        </w:tc>
        <w:tc>
          <w:tcPr>
            <w:tcW w:w="2835" w:type="dxa"/>
            <w:vAlign w:val="center"/>
          </w:tcPr>
          <w:p>
            <w:pPr>
              <w:pStyle w:val="13"/>
            </w:pPr>
            <w:r>
              <w:t>新址完善了我县农机检测场地及设备、可对中大型农机具每年审验</w:t>
            </w:r>
          </w:p>
        </w:tc>
        <w:tc>
          <w:tcPr>
            <w:tcW w:w="2551" w:type="dxa"/>
            <w:vAlign w:val="center"/>
          </w:tcPr>
          <w:p>
            <w:pPr>
              <w:pStyle w:val="13"/>
            </w:pPr>
            <w:r>
              <w:t>进一步加强农机安全管理</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服务对象使用情况满意度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6、农机政策性保险绩效目标表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1.完成收割机、拖拉机政策性保险补贴。</w:t>
            </w:r>
          </w:p>
          <w:p>
            <w:pPr>
              <w:pStyle w:val="13"/>
            </w:pPr>
            <w:r>
              <w:t>2.提高对农业机械所有人、驾驶人、和农机事故受害人保障程度，促进农机化事业健康发展。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拖拉机收割机参保数量</w:t>
            </w:r>
          </w:p>
        </w:tc>
        <w:tc>
          <w:tcPr>
            <w:tcW w:w="2835" w:type="dxa"/>
            <w:vAlign w:val="center"/>
          </w:tcPr>
          <w:p>
            <w:pPr>
              <w:pStyle w:val="13"/>
            </w:pPr>
            <w:r>
              <w:t>全县拖拉机、收割机参加农机保险的数量</w:t>
            </w:r>
          </w:p>
        </w:tc>
        <w:tc>
          <w:tcPr>
            <w:tcW w:w="2551" w:type="dxa"/>
            <w:vAlign w:val="center"/>
          </w:tcPr>
          <w:p>
            <w:pPr>
              <w:pStyle w:val="13"/>
            </w:pPr>
            <w:r>
              <w:t>≤390台</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农机保险按时完成率</w:t>
            </w:r>
          </w:p>
        </w:tc>
        <w:tc>
          <w:tcPr>
            <w:tcW w:w="2835" w:type="dxa"/>
            <w:vAlign w:val="center"/>
          </w:tcPr>
          <w:p>
            <w:pPr>
              <w:pStyle w:val="13"/>
            </w:pPr>
            <w:r>
              <w:t>农机保险按时完成情况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农机保险理赔率</w:t>
            </w:r>
          </w:p>
        </w:tc>
        <w:tc>
          <w:tcPr>
            <w:tcW w:w="2835" w:type="dxa"/>
            <w:vAlign w:val="center"/>
          </w:tcPr>
          <w:p>
            <w:pPr>
              <w:pStyle w:val="13"/>
            </w:pPr>
            <w:r>
              <w:t>实际理赔的数量占应理赔数量的比例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每台拖拉机财政保费</w:t>
            </w:r>
          </w:p>
        </w:tc>
        <w:tc>
          <w:tcPr>
            <w:tcW w:w="2835" w:type="dxa"/>
            <w:vAlign w:val="center"/>
          </w:tcPr>
          <w:p>
            <w:pPr>
              <w:pStyle w:val="13"/>
            </w:pPr>
            <w:r>
              <w:t>每台拖拉机参加保险的财政补贴保费</w:t>
            </w:r>
          </w:p>
        </w:tc>
        <w:tc>
          <w:tcPr>
            <w:tcW w:w="2551" w:type="dxa"/>
            <w:vAlign w:val="center"/>
          </w:tcPr>
          <w:p>
            <w:pPr>
              <w:pStyle w:val="13"/>
            </w:pPr>
            <w:r>
              <w:t>≤142%</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受益的农机手的数量</w:t>
            </w:r>
          </w:p>
        </w:tc>
        <w:tc>
          <w:tcPr>
            <w:tcW w:w="2835" w:type="dxa"/>
            <w:vAlign w:val="center"/>
          </w:tcPr>
          <w:p>
            <w:pPr>
              <w:pStyle w:val="13"/>
            </w:pPr>
            <w:r>
              <w:t>实际受益的农机手的数量</w:t>
            </w:r>
          </w:p>
        </w:tc>
        <w:tc>
          <w:tcPr>
            <w:tcW w:w="2551" w:type="dxa"/>
            <w:vAlign w:val="center"/>
          </w:tcPr>
          <w:p>
            <w:pPr>
              <w:pStyle w:val="13"/>
            </w:pPr>
            <w:r>
              <w:t>≤390人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农机保险理赔保障情况</w:t>
            </w:r>
          </w:p>
        </w:tc>
        <w:tc>
          <w:tcPr>
            <w:tcW w:w="2835" w:type="dxa"/>
            <w:vAlign w:val="center"/>
          </w:tcPr>
          <w:p>
            <w:pPr>
              <w:pStyle w:val="13"/>
            </w:pPr>
            <w:r>
              <w:t>农机手发生安全事故后落实保险政策理赔保障情况</w:t>
            </w:r>
          </w:p>
        </w:tc>
        <w:tc>
          <w:tcPr>
            <w:tcW w:w="2551" w:type="dxa"/>
            <w:vAlign w:val="center"/>
          </w:tcPr>
          <w:p>
            <w:pPr>
              <w:pStyle w:val="13"/>
            </w:pPr>
            <w:r>
              <w:t>进一步保障</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服务对象中较满意、满意的占总数的比率</w:t>
            </w:r>
          </w:p>
        </w:tc>
        <w:tc>
          <w:tcPr>
            <w:tcW w:w="2551" w:type="dxa"/>
            <w:vAlign w:val="center"/>
          </w:tcPr>
          <w:p>
            <w:pPr>
              <w:pStyle w:val="13"/>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2023年，灵寿县农业机械服务中心安排政府采购预算0万元。具体内容见下表。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326009灵寿县农业机械服务中心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灵寿县农业机械服务中心上年末固定资产金额为0万元（详见下表）。本年度拟购置固定资产总额为0万元，已按要求列入政府采购预算，详见政府采购预算表。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326009灵寿县农业机械服务中心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eastAsiaTheme="minorEastAsia"/>
          <w:lang w:eastAsia="zh-CN"/>
        </w:rPr>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AzYWExZTY0NjdmMzEyN2I4NGMwNmFlM2IwODEwZDcifQ=="/>
  </w:docVars>
  <w:rsids>
    <w:rsidRoot w:val="007558D8"/>
    <w:rsid w:val="00034F08"/>
    <w:rsid w:val="001500D3"/>
    <w:rsid w:val="00162E30"/>
    <w:rsid w:val="001D747C"/>
    <w:rsid w:val="001E6154"/>
    <w:rsid w:val="00283C43"/>
    <w:rsid w:val="002932E1"/>
    <w:rsid w:val="002E180B"/>
    <w:rsid w:val="00334CED"/>
    <w:rsid w:val="00370DBA"/>
    <w:rsid w:val="003C2336"/>
    <w:rsid w:val="00606522"/>
    <w:rsid w:val="006134DF"/>
    <w:rsid w:val="00627C1E"/>
    <w:rsid w:val="00627CE8"/>
    <w:rsid w:val="0064099D"/>
    <w:rsid w:val="0066592B"/>
    <w:rsid w:val="006B5975"/>
    <w:rsid w:val="007558D8"/>
    <w:rsid w:val="007F56C0"/>
    <w:rsid w:val="007F6C51"/>
    <w:rsid w:val="008C48CC"/>
    <w:rsid w:val="00920566"/>
    <w:rsid w:val="009A051F"/>
    <w:rsid w:val="009E0931"/>
    <w:rsid w:val="00A8215D"/>
    <w:rsid w:val="00B343C8"/>
    <w:rsid w:val="00B458D8"/>
    <w:rsid w:val="00C06CA3"/>
    <w:rsid w:val="00C4167A"/>
    <w:rsid w:val="00C54649"/>
    <w:rsid w:val="00D029D0"/>
    <w:rsid w:val="00D470CB"/>
    <w:rsid w:val="00E31991"/>
    <w:rsid w:val="00E665F7"/>
    <w:rsid w:val="00F55573"/>
    <w:rsid w:val="048F1DA6"/>
    <w:rsid w:val="2F4F682A"/>
    <w:rsid w:val="3D7FF978"/>
    <w:rsid w:val="6DDBE346"/>
    <w:rsid w:val="74F540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36"/>
    <w:semiHidden/>
    <w:unhideWhenUsed/>
    <w:qFormat/>
    <w:uiPriority w:val="99"/>
    <w:rPr>
      <w:sz w:val="18"/>
      <w:szCs w:val="18"/>
    </w:r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页眉 Char"/>
    <w:basedOn w:val="7"/>
    <w:link w:val="4"/>
    <w:semiHidden/>
    <w:qFormat/>
    <w:uiPriority w:val="99"/>
    <w:rPr>
      <w:rFonts w:eastAsia="Times New Roman"/>
      <w:sz w:val="18"/>
      <w:szCs w:val="18"/>
      <w:lang w:eastAsia="uk-UA"/>
    </w:rPr>
  </w:style>
  <w:style w:type="character" w:customStyle="1" w:styleId="35">
    <w:name w:val="页脚 Char"/>
    <w:basedOn w:val="7"/>
    <w:link w:val="3"/>
    <w:semiHidden/>
    <w:qFormat/>
    <w:uiPriority w:val="99"/>
    <w:rPr>
      <w:rFonts w:eastAsia="Times New Roman"/>
      <w:sz w:val="18"/>
      <w:szCs w:val="18"/>
      <w:lang w:eastAsia="uk-UA"/>
    </w:rPr>
  </w:style>
  <w:style w:type="character" w:customStyle="1" w:styleId="36">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109</Pages>
  <Words>38402</Words>
  <Characters>44990</Characters>
  <Lines>384</Lines>
  <Paragraphs>108</Paragraphs>
  <TotalTime>94</TotalTime>
  <ScaleCrop>false</ScaleCrop>
  <LinksUpToDate>false</LinksUpToDate>
  <CharactersWithSpaces>45615</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2023-02-02T19:40:00Z</dcterms:created>
  <dc:creator>qq</dc:creator>
  <cp:lastModifiedBy>suma</cp:lastModifiedBy>
  <cp:lastPrinted>2023-02-03T23:13:00Z</cp:lastPrinted>
  <dcterms:modified xsi:type="dcterms:W3CDTF">2024-01-29T09:33:38Z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16E4F70C07D54AD09657975F465DB422</vt:lpwstr>
  </property>
</Properties>
</file>