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bookmarkStart w:id="0" w:name="_Toc_4_4_0000000021"/>
      <w:r>
        <w:rPr>
          <w:rFonts w:hint="eastAsia" w:ascii="黑体" w:hAnsi="黑体" w:eastAsia="黑体" w:cs="黑体"/>
          <w:b/>
          <w:color w:val="000000"/>
          <w:sz w:val="44"/>
          <w:lang w:eastAsia="zh-CN"/>
        </w:rPr>
        <w:t>中国共产主义青年团灵寿县委员会</w:t>
      </w: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w:t>
      </w:r>
      <w:r>
        <w:rPr>
          <w:rFonts w:hint="eastAsia" w:ascii="黑体" w:hAnsi="黑体" w:eastAsia="黑体" w:cs="黑体"/>
          <w:b/>
          <w:color w:val="000000"/>
          <w:sz w:val="44"/>
          <w:lang w:eastAsia="zh-CN"/>
        </w:rPr>
        <w:t>所属</w:t>
      </w:r>
      <w:r>
        <w:rPr>
          <w:rFonts w:ascii="黑体" w:hAnsi="黑体" w:eastAsia="黑体" w:cs="黑体"/>
          <w:b/>
          <w:color w:val="000000"/>
          <w:sz w:val="44"/>
        </w:rPr>
        <w:t>单位预算信息公开目录</w:t>
      </w:r>
    </w:p>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一、中国共产主义青年团灵寿县委员会本级收支预算</w:t>
      </w:r>
      <w:r>
        <w:tab/>
      </w:r>
      <w:r>
        <w:rPr>
          <w:rFonts w:hint="eastAsia"/>
          <w:lang w:val="en-US" w:eastAsia="zh-CN"/>
        </w:rPr>
        <w:t>2</w:t>
      </w:r>
      <w:r>
        <w:fldChar w:fldCharType="end"/>
      </w:r>
    </w:p>
    <w:p>
      <w:pPr>
        <w:jc w:val="center"/>
        <w:outlineLvl w:val="3"/>
      </w:pPr>
      <w:r>
        <w:fldChar w:fldCharType="end"/>
      </w: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r>
        <w:rPr>
          <w:rFonts w:ascii="方正小标宋_GBK" w:hAnsi="方正小标宋_GBK" w:eastAsia="方正小标宋_GBK" w:cs="方正小标宋_GBK"/>
          <w:color w:val="000000"/>
          <w:sz w:val="44"/>
        </w:rPr>
        <w:t>一、中国共产主义青年团灵寿县委员会本级收支预算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80.19</w:t>
            </w:r>
          </w:p>
        </w:tc>
        <w:tc>
          <w:tcPr>
            <w:tcW w:w="4535" w:type="dxa"/>
            <w:vAlign w:val="center"/>
          </w:tcPr>
          <w:p>
            <w:pPr>
              <w:pStyle w:val="12"/>
            </w:pPr>
            <w:r>
              <w:t>一、一般公共服务支出</w:t>
            </w:r>
          </w:p>
        </w:tc>
        <w:tc>
          <w:tcPr>
            <w:tcW w:w="2126" w:type="dxa"/>
            <w:vAlign w:val="center"/>
          </w:tcPr>
          <w:p>
            <w:pPr>
              <w:pStyle w:val="11"/>
            </w:pPr>
            <w:r>
              <w:t>62.59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80.19</w:t>
            </w:r>
          </w:p>
        </w:tc>
        <w:tc>
          <w:tcPr>
            <w:tcW w:w="4535" w:type="dxa"/>
            <w:vAlign w:val="center"/>
          </w:tcPr>
          <w:p>
            <w:pPr>
              <w:pStyle w:val="14"/>
            </w:pPr>
            <w:r>
              <w:t>本年支出合计</w:t>
            </w:r>
          </w:p>
        </w:tc>
        <w:tc>
          <w:tcPr>
            <w:tcW w:w="2126" w:type="dxa"/>
            <w:vAlign w:val="center"/>
          </w:tcPr>
          <w:p>
            <w:pPr>
              <w:pStyle w:val="15"/>
            </w:pPr>
            <w:r>
              <w:t>80.19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80.19</w:t>
            </w:r>
          </w:p>
        </w:tc>
        <w:tc>
          <w:tcPr>
            <w:tcW w:w="4535" w:type="dxa"/>
            <w:vAlign w:val="center"/>
          </w:tcPr>
          <w:p>
            <w:pPr>
              <w:pStyle w:val="14"/>
            </w:pPr>
            <w:r>
              <w:t>支出总计</w:t>
            </w:r>
          </w:p>
        </w:tc>
        <w:tc>
          <w:tcPr>
            <w:tcW w:w="2126" w:type="dxa"/>
            <w:vAlign w:val="center"/>
          </w:tcPr>
          <w:p>
            <w:pPr>
              <w:pStyle w:val="15"/>
            </w:pPr>
            <w:r>
              <w:t>80.19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7"/>
        <w:gridCol w:w="1111"/>
        <w:gridCol w:w="2234"/>
        <w:gridCol w:w="840"/>
        <w:gridCol w:w="1005"/>
        <w:gridCol w:w="1185"/>
        <w:gridCol w:w="831"/>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97" w:type="dxa"/>
            <w:gridSpan w:val="5"/>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3150"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restart"/>
            <w:vAlign w:val="center"/>
          </w:tcPr>
          <w:p>
            <w:pPr>
              <w:pStyle w:val="10"/>
            </w:pPr>
            <w:r>
              <w:t>序号</w:t>
            </w:r>
          </w:p>
        </w:tc>
        <w:tc>
          <w:tcPr>
            <w:tcW w:w="3345" w:type="dxa"/>
            <w:gridSpan w:val="2"/>
            <w:vAlign w:val="center"/>
          </w:tcPr>
          <w:p>
            <w:pPr>
              <w:pStyle w:val="10"/>
            </w:pPr>
            <w:r>
              <w:t>功能分类科目</w:t>
            </w:r>
          </w:p>
        </w:tc>
        <w:tc>
          <w:tcPr>
            <w:tcW w:w="840" w:type="dxa"/>
            <w:vMerge w:val="restart"/>
            <w:vAlign w:val="center"/>
          </w:tcPr>
          <w:p>
            <w:pPr>
              <w:pStyle w:val="10"/>
            </w:pPr>
            <w:r>
              <w:t>合计</w:t>
            </w:r>
          </w:p>
        </w:tc>
        <w:tc>
          <w:tcPr>
            <w:tcW w:w="869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continue"/>
          </w:tcPr>
          <w:p/>
        </w:tc>
        <w:tc>
          <w:tcPr>
            <w:tcW w:w="1111" w:type="dxa"/>
            <w:vAlign w:val="center"/>
          </w:tcPr>
          <w:p>
            <w:pPr>
              <w:pStyle w:val="10"/>
            </w:pPr>
            <w:r>
              <w:t>科目    编码</w:t>
            </w:r>
          </w:p>
        </w:tc>
        <w:tc>
          <w:tcPr>
            <w:tcW w:w="2234" w:type="dxa"/>
            <w:vAlign w:val="center"/>
          </w:tcPr>
          <w:p>
            <w:pPr>
              <w:pStyle w:val="10"/>
            </w:pPr>
            <w:r>
              <w:t>科目名称</w:t>
            </w:r>
          </w:p>
        </w:tc>
        <w:tc>
          <w:tcPr>
            <w:tcW w:w="840" w:type="dxa"/>
            <w:vMerge w:val="continue"/>
          </w:tcPr>
          <w:p/>
        </w:tc>
        <w:tc>
          <w:tcPr>
            <w:tcW w:w="1005" w:type="dxa"/>
            <w:vAlign w:val="center"/>
          </w:tcPr>
          <w:p>
            <w:pPr>
              <w:pStyle w:val="10"/>
            </w:pPr>
            <w:r>
              <w:t>小计</w:t>
            </w:r>
          </w:p>
        </w:tc>
        <w:tc>
          <w:tcPr>
            <w:tcW w:w="1185" w:type="dxa"/>
            <w:vAlign w:val="center"/>
          </w:tcPr>
          <w:p>
            <w:pPr>
              <w:pStyle w:val="10"/>
            </w:pPr>
            <w:r>
              <w:t>财政拨款 收入</w:t>
            </w:r>
          </w:p>
        </w:tc>
        <w:tc>
          <w:tcPr>
            <w:tcW w:w="831"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Align w:val="center"/>
          </w:tcPr>
          <w:p>
            <w:pPr>
              <w:pStyle w:val="10"/>
            </w:pPr>
            <w:r>
              <w:t>栏次</w:t>
            </w:r>
          </w:p>
        </w:tc>
        <w:tc>
          <w:tcPr>
            <w:tcW w:w="1111" w:type="dxa"/>
            <w:vAlign w:val="center"/>
          </w:tcPr>
          <w:p>
            <w:pPr>
              <w:pStyle w:val="10"/>
            </w:pPr>
            <w:r>
              <w:t>1</w:t>
            </w:r>
          </w:p>
        </w:tc>
        <w:tc>
          <w:tcPr>
            <w:tcW w:w="2234" w:type="dxa"/>
            <w:vAlign w:val="center"/>
          </w:tcPr>
          <w:p>
            <w:pPr>
              <w:pStyle w:val="10"/>
            </w:pPr>
            <w:r>
              <w:t>2</w:t>
            </w:r>
          </w:p>
        </w:tc>
        <w:tc>
          <w:tcPr>
            <w:tcW w:w="840" w:type="dxa"/>
            <w:vAlign w:val="center"/>
          </w:tcPr>
          <w:p>
            <w:pPr>
              <w:pStyle w:val="10"/>
            </w:pPr>
            <w:r>
              <w:t>3</w:t>
            </w:r>
          </w:p>
        </w:tc>
        <w:tc>
          <w:tcPr>
            <w:tcW w:w="1005" w:type="dxa"/>
            <w:vAlign w:val="center"/>
          </w:tcPr>
          <w:p>
            <w:pPr>
              <w:pStyle w:val="10"/>
            </w:pPr>
            <w:r>
              <w:t>4</w:t>
            </w:r>
          </w:p>
        </w:tc>
        <w:tc>
          <w:tcPr>
            <w:tcW w:w="1185" w:type="dxa"/>
            <w:vAlign w:val="center"/>
          </w:tcPr>
          <w:p>
            <w:pPr>
              <w:pStyle w:val="10"/>
            </w:pPr>
            <w:r>
              <w:t>5</w:t>
            </w:r>
          </w:p>
        </w:tc>
        <w:tc>
          <w:tcPr>
            <w:tcW w:w="831"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1</w:t>
            </w:r>
          </w:p>
        </w:tc>
        <w:tc>
          <w:tcPr>
            <w:tcW w:w="1111" w:type="dxa"/>
            <w:vAlign w:val="center"/>
          </w:tcPr>
          <w:p>
            <w:pPr>
              <w:pStyle w:val="16"/>
            </w:pPr>
          </w:p>
        </w:tc>
        <w:tc>
          <w:tcPr>
            <w:tcW w:w="2234" w:type="dxa"/>
            <w:vAlign w:val="center"/>
          </w:tcPr>
          <w:p>
            <w:pPr>
              <w:pStyle w:val="14"/>
            </w:pPr>
            <w:r>
              <w:t>合计</w:t>
            </w:r>
          </w:p>
        </w:tc>
        <w:tc>
          <w:tcPr>
            <w:tcW w:w="840" w:type="dxa"/>
            <w:vAlign w:val="center"/>
          </w:tcPr>
          <w:p>
            <w:pPr>
              <w:pStyle w:val="15"/>
            </w:pPr>
            <w:r>
              <w:t>80.19</w:t>
            </w:r>
          </w:p>
        </w:tc>
        <w:tc>
          <w:tcPr>
            <w:tcW w:w="1005" w:type="dxa"/>
            <w:vAlign w:val="center"/>
          </w:tcPr>
          <w:p>
            <w:pPr>
              <w:pStyle w:val="15"/>
            </w:pPr>
            <w:r>
              <w:t>80.19</w:t>
            </w:r>
          </w:p>
        </w:tc>
        <w:tc>
          <w:tcPr>
            <w:tcW w:w="1185" w:type="dxa"/>
            <w:vAlign w:val="center"/>
          </w:tcPr>
          <w:p>
            <w:pPr>
              <w:pStyle w:val="15"/>
            </w:pPr>
            <w:r>
              <w:t>80.19</w:t>
            </w:r>
          </w:p>
        </w:tc>
        <w:tc>
          <w:tcPr>
            <w:tcW w:w="83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2</w:t>
            </w:r>
          </w:p>
        </w:tc>
        <w:tc>
          <w:tcPr>
            <w:tcW w:w="1111" w:type="dxa"/>
            <w:vAlign w:val="center"/>
          </w:tcPr>
          <w:p>
            <w:pPr>
              <w:pStyle w:val="12"/>
            </w:pPr>
            <w:r>
              <w:t>201</w:t>
            </w:r>
          </w:p>
        </w:tc>
        <w:tc>
          <w:tcPr>
            <w:tcW w:w="2234" w:type="dxa"/>
            <w:vAlign w:val="center"/>
          </w:tcPr>
          <w:p>
            <w:pPr>
              <w:pStyle w:val="12"/>
            </w:pPr>
            <w:r>
              <w:t>一般公共服务支出</w:t>
            </w:r>
          </w:p>
        </w:tc>
        <w:tc>
          <w:tcPr>
            <w:tcW w:w="840" w:type="dxa"/>
            <w:vAlign w:val="center"/>
          </w:tcPr>
          <w:p>
            <w:pPr>
              <w:pStyle w:val="11"/>
            </w:pPr>
            <w:r>
              <w:t>62.59</w:t>
            </w:r>
          </w:p>
        </w:tc>
        <w:tc>
          <w:tcPr>
            <w:tcW w:w="1005" w:type="dxa"/>
            <w:vAlign w:val="center"/>
          </w:tcPr>
          <w:p>
            <w:pPr>
              <w:pStyle w:val="11"/>
            </w:pPr>
            <w:r>
              <w:t>62.59</w:t>
            </w:r>
          </w:p>
        </w:tc>
        <w:tc>
          <w:tcPr>
            <w:tcW w:w="1185" w:type="dxa"/>
            <w:vAlign w:val="center"/>
          </w:tcPr>
          <w:p>
            <w:pPr>
              <w:pStyle w:val="11"/>
            </w:pPr>
            <w:r>
              <w:t>62.59</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3</w:t>
            </w:r>
          </w:p>
        </w:tc>
        <w:tc>
          <w:tcPr>
            <w:tcW w:w="1111" w:type="dxa"/>
            <w:vAlign w:val="center"/>
          </w:tcPr>
          <w:p>
            <w:pPr>
              <w:pStyle w:val="12"/>
            </w:pPr>
            <w:r>
              <w:t>20129</w:t>
            </w:r>
          </w:p>
        </w:tc>
        <w:tc>
          <w:tcPr>
            <w:tcW w:w="2234" w:type="dxa"/>
            <w:vAlign w:val="center"/>
          </w:tcPr>
          <w:p>
            <w:pPr>
              <w:pStyle w:val="12"/>
            </w:pPr>
            <w:r>
              <w:t>群众团体事务</w:t>
            </w:r>
          </w:p>
        </w:tc>
        <w:tc>
          <w:tcPr>
            <w:tcW w:w="840" w:type="dxa"/>
            <w:vAlign w:val="center"/>
          </w:tcPr>
          <w:p>
            <w:pPr>
              <w:pStyle w:val="11"/>
            </w:pPr>
            <w:r>
              <w:t>62.59</w:t>
            </w:r>
          </w:p>
        </w:tc>
        <w:tc>
          <w:tcPr>
            <w:tcW w:w="1005" w:type="dxa"/>
            <w:vAlign w:val="center"/>
          </w:tcPr>
          <w:p>
            <w:pPr>
              <w:pStyle w:val="11"/>
            </w:pPr>
            <w:r>
              <w:t>62.59</w:t>
            </w:r>
          </w:p>
        </w:tc>
        <w:tc>
          <w:tcPr>
            <w:tcW w:w="1185" w:type="dxa"/>
            <w:vAlign w:val="center"/>
          </w:tcPr>
          <w:p>
            <w:pPr>
              <w:pStyle w:val="11"/>
            </w:pPr>
            <w:r>
              <w:t>62.59</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4</w:t>
            </w:r>
          </w:p>
        </w:tc>
        <w:tc>
          <w:tcPr>
            <w:tcW w:w="1111" w:type="dxa"/>
            <w:vAlign w:val="center"/>
          </w:tcPr>
          <w:p>
            <w:pPr>
              <w:pStyle w:val="12"/>
            </w:pPr>
            <w:r>
              <w:t>2012901</w:t>
            </w:r>
          </w:p>
        </w:tc>
        <w:tc>
          <w:tcPr>
            <w:tcW w:w="2234" w:type="dxa"/>
            <w:vAlign w:val="center"/>
          </w:tcPr>
          <w:p>
            <w:pPr>
              <w:pStyle w:val="12"/>
            </w:pPr>
            <w:r>
              <w:t>行政运行</w:t>
            </w:r>
          </w:p>
        </w:tc>
        <w:tc>
          <w:tcPr>
            <w:tcW w:w="840" w:type="dxa"/>
            <w:vAlign w:val="center"/>
          </w:tcPr>
          <w:p>
            <w:pPr>
              <w:pStyle w:val="11"/>
            </w:pPr>
            <w:r>
              <w:t>50.93</w:t>
            </w:r>
          </w:p>
        </w:tc>
        <w:tc>
          <w:tcPr>
            <w:tcW w:w="1005" w:type="dxa"/>
            <w:vAlign w:val="center"/>
          </w:tcPr>
          <w:p>
            <w:pPr>
              <w:pStyle w:val="11"/>
            </w:pPr>
            <w:r>
              <w:t>50.93</w:t>
            </w:r>
          </w:p>
        </w:tc>
        <w:tc>
          <w:tcPr>
            <w:tcW w:w="1185" w:type="dxa"/>
            <w:vAlign w:val="center"/>
          </w:tcPr>
          <w:p>
            <w:pPr>
              <w:pStyle w:val="11"/>
            </w:pPr>
            <w:r>
              <w:t>50.93</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5</w:t>
            </w:r>
          </w:p>
        </w:tc>
        <w:tc>
          <w:tcPr>
            <w:tcW w:w="1111" w:type="dxa"/>
            <w:vAlign w:val="center"/>
          </w:tcPr>
          <w:p>
            <w:pPr>
              <w:pStyle w:val="12"/>
            </w:pPr>
            <w:r>
              <w:t>2012999</w:t>
            </w:r>
          </w:p>
        </w:tc>
        <w:tc>
          <w:tcPr>
            <w:tcW w:w="2234" w:type="dxa"/>
            <w:vAlign w:val="center"/>
          </w:tcPr>
          <w:p>
            <w:pPr>
              <w:pStyle w:val="12"/>
            </w:pPr>
            <w:r>
              <w:t>其他群众团体事务支出</w:t>
            </w:r>
          </w:p>
        </w:tc>
        <w:tc>
          <w:tcPr>
            <w:tcW w:w="840" w:type="dxa"/>
            <w:vAlign w:val="center"/>
          </w:tcPr>
          <w:p>
            <w:pPr>
              <w:pStyle w:val="11"/>
            </w:pPr>
            <w:r>
              <w:t>11.66</w:t>
            </w:r>
          </w:p>
        </w:tc>
        <w:tc>
          <w:tcPr>
            <w:tcW w:w="1005" w:type="dxa"/>
            <w:vAlign w:val="center"/>
          </w:tcPr>
          <w:p>
            <w:pPr>
              <w:pStyle w:val="11"/>
            </w:pPr>
            <w:r>
              <w:t>11.66</w:t>
            </w:r>
          </w:p>
        </w:tc>
        <w:tc>
          <w:tcPr>
            <w:tcW w:w="1185" w:type="dxa"/>
            <w:vAlign w:val="center"/>
          </w:tcPr>
          <w:p>
            <w:pPr>
              <w:pStyle w:val="11"/>
            </w:pPr>
            <w:r>
              <w:t>11.66</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6</w:t>
            </w:r>
          </w:p>
        </w:tc>
        <w:tc>
          <w:tcPr>
            <w:tcW w:w="1111" w:type="dxa"/>
            <w:vAlign w:val="center"/>
          </w:tcPr>
          <w:p>
            <w:pPr>
              <w:pStyle w:val="12"/>
            </w:pPr>
            <w:r>
              <w:t>208</w:t>
            </w:r>
          </w:p>
        </w:tc>
        <w:tc>
          <w:tcPr>
            <w:tcW w:w="2234" w:type="dxa"/>
            <w:vAlign w:val="center"/>
          </w:tcPr>
          <w:p>
            <w:pPr>
              <w:pStyle w:val="12"/>
            </w:pPr>
            <w:r>
              <w:t>社会保障和就业支出</w:t>
            </w:r>
          </w:p>
        </w:tc>
        <w:tc>
          <w:tcPr>
            <w:tcW w:w="840" w:type="dxa"/>
            <w:vAlign w:val="center"/>
          </w:tcPr>
          <w:p>
            <w:pPr>
              <w:pStyle w:val="11"/>
            </w:pPr>
            <w:r>
              <w:t>8.60</w:t>
            </w:r>
          </w:p>
        </w:tc>
        <w:tc>
          <w:tcPr>
            <w:tcW w:w="1005" w:type="dxa"/>
            <w:vAlign w:val="center"/>
          </w:tcPr>
          <w:p>
            <w:pPr>
              <w:pStyle w:val="11"/>
            </w:pPr>
            <w:r>
              <w:t>8.60</w:t>
            </w:r>
          </w:p>
        </w:tc>
        <w:tc>
          <w:tcPr>
            <w:tcW w:w="1185" w:type="dxa"/>
            <w:vAlign w:val="center"/>
          </w:tcPr>
          <w:p>
            <w:pPr>
              <w:pStyle w:val="11"/>
            </w:pPr>
            <w:r>
              <w:t>8.60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7</w:t>
            </w:r>
          </w:p>
        </w:tc>
        <w:tc>
          <w:tcPr>
            <w:tcW w:w="1111" w:type="dxa"/>
            <w:vAlign w:val="center"/>
          </w:tcPr>
          <w:p>
            <w:pPr>
              <w:pStyle w:val="12"/>
            </w:pPr>
            <w:r>
              <w:t>20805</w:t>
            </w:r>
          </w:p>
        </w:tc>
        <w:tc>
          <w:tcPr>
            <w:tcW w:w="2234" w:type="dxa"/>
            <w:vAlign w:val="center"/>
          </w:tcPr>
          <w:p>
            <w:pPr>
              <w:pStyle w:val="12"/>
            </w:pPr>
            <w:r>
              <w:t>行政事业单位养老支出</w:t>
            </w:r>
          </w:p>
        </w:tc>
        <w:tc>
          <w:tcPr>
            <w:tcW w:w="840" w:type="dxa"/>
            <w:vAlign w:val="center"/>
          </w:tcPr>
          <w:p>
            <w:pPr>
              <w:pStyle w:val="11"/>
            </w:pPr>
            <w:r>
              <w:t>8.60</w:t>
            </w:r>
          </w:p>
        </w:tc>
        <w:tc>
          <w:tcPr>
            <w:tcW w:w="1005" w:type="dxa"/>
            <w:vAlign w:val="center"/>
          </w:tcPr>
          <w:p>
            <w:pPr>
              <w:pStyle w:val="11"/>
            </w:pPr>
            <w:r>
              <w:t>8.60</w:t>
            </w:r>
          </w:p>
        </w:tc>
        <w:tc>
          <w:tcPr>
            <w:tcW w:w="1185" w:type="dxa"/>
            <w:vAlign w:val="center"/>
          </w:tcPr>
          <w:p>
            <w:pPr>
              <w:pStyle w:val="11"/>
            </w:pPr>
            <w:r>
              <w:t>8.60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8</w:t>
            </w:r>
          </w:p>
        </w:tc>
        <w:tc>
          <w:tcPr>
            <w:tcW w:w="1111" w:type="dxa"/>
            <w:vAlign w:val="center"/>
          </w:tcPr>
          <w:p>
            <w:pPr>
              <w:pStyle w:val="12"/>
            </w:pPr>
            <w:r>
              <w:t>2080505</w:t>
            </w:r>
          </w:p>
        </w:tc>
        <w:tc>
          <w:tcPr>
            <w:tcW w:w="2234" w:type="dxa"/>
            <w:vAlign w:val="center"/>
          </w:tcPr>
          <w:p>
            <w:pPr>
              <w:pStyle w:val="12"/>
            </w:pPr>
            <w:r>
              <w:t>机关事业单位基本养老保险缴费支出</w:t>
            </w:r>
          </w:p>
        </w:tc>
        <w:tc>
          <w:tcPr>
            <w:tcW w:w="840" w:type="dxa"/>
            <w:vAlign w:val="center"/>
          </w:tcPr>
          <w:p>
            <w:pPr>
              <w:pStyle w:val="11"/>
            </w:pPr>
            <w:r>
              <w:t>6.00</w:t>
            </w:r>
          </w:p>
        </w:tc>
        <w:tc>
          <w:tcPr>
            <w:tcW w:w="1005" w:type="dxa"/>
            <w:vAlign w:val="center"/>
          </w:tcPr>
          <w:p>
            <w:pPr>
              <w:pStyle w:val="11"/>
            </w:pPr>
            <w:r>
              <w:t>6.00</w:t>
            </w:r>
          </w:p>
        </w:tc>
        <w:tc>
          <w:tcPr>
            <w:tcW w:w="1185" w:type="dxa"/>
            <w:vAlign w:val="center"/>
          </w:tcPr>
          <w:p>
            <w:pPr>
              <w:pStyle w:val="11"/>
            </w:pPr>
            <w:r>
              <w:t>6.00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9</w:t>
            </w:r>
          </w:p>
        </w:tc>
        <w:tc>
          <w:tcPr>
            <w:tcW w:w="1111" w:type="dxa"/>
            <w:vAlign w:val="center"/>
          </w:tcPr>
          <w:p>
            <w:pPr>
              <w:pStyle w:val="12"/>
            </w:pPr>
            <w:r>
              <w:t>2080506</w:t>
            </w:r>
          </w:p>
        </w:tc>
        <w:tc>
          <w:tcPr>
            <w:tcW w:w="2234" w:type="dxa"/>
            <w:vAlign w:val="center"/>
          </w:tcPr>
          <w:p>
            <w:pPr>
              <w:pStyle w:val="12"/>
            </w:pPr>
            <w:r>
              <w:t>机关事业单位职业年金缴费支出</w:t>
            </w:r>
          </w:p>
        </w:tc>
        <w:tc>
          <w:tcPr>
            <w:tcW w:w="840" w:type="dxa"/>
            <w:vAlign w:val="center"/>
          </w:tcPr>
          <w:p>
            <w:pPr>
              <w:pStyle w:val="11"/>
            </w:pPr>
            <w:r>
              <w:t>2.60</w:t>
            </w:r>
          </w:p>
        </w:tc>
        <w:tc>
          <w:tcPr>
            <w:tcW w:w="1005" w:type="dxa"/>
            <w:vAlign w:val="center"/>
          </w:tcPr>
          <w:p>
            <w:pPr>
              <w:pStyle w:val="11"/>
            </w:pPr>
            <w:r>
              <w:t>2.60</w:t>
            </w:r>
          </w:p>
        </w:tc>
        <w:tc>
          <w:tcPr>
            <w:tcW w:w="1185" w:type="dxa"/>
            <w:vAlign w:val="center"/>
          </w:tcPr>
          <w:p>
            <w:pPr>
              <w:pStyle w:val="11"/>
            </w:pPr>
            <w:r>
              <w:t>2.60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10</w:t>
            </w:r>
          </w:p>
        </w:tc>
        <w:tc>
          <w:tcPr>
            <w:tcW w:w="1111" w:type="dxa"/>
            <w:vAlign w:val="center"/>
          </w:tcPr>
          <w:p>
            <w:pPr>
              <w:pStyle w:val="12"/>
            </w:pPr>
            <w:r>
              <w:t>210</w:t>
            </w:r>
          </w:p>
        </w:tc>
        <w:tc>
          <w:tcPr>
            <w:tcW w:w="2234" w:type="dxa"/>
            <w:vAlign w:val="center"/>
          </w:tcPr>
          <w:p>
            <w:pPr>
              <w:pStyle w:val="12"/>
            </w:pPr>
            <w:r>
              <w:t>卫生健康支出</w:t>
            </w:r>
          </w:p>
        </w:tc>
        <w:tc>
          <w:tcPr>
            <w:tcW w:w="840" w:type="dxa"/>
            <w:vAlign w:val="center"/>
          </w:tcPr>
          <w:p>
            <w:pPr>
              <w:pStyle w:val="11"/>
            </w:pPr>
            <w:r>
              <w:t>3.50</w:t>
            </w:r>
          </w:p>
        </w:tc>
        <w:tc>
          <w:tcPr>
            <w:tcW w:w="1005" w:type="dxa"/>
            <w:vAlign w:val="center"/>
          </w:tcPr>
          <w:p>
            <w:pPr>
              <w:pStyle w:val="11"/>
            </w:pPr>
            <w:r>
              <w:t>3.50</w:t>
            </w:r>
          </w:p>
        </w:tc>
        <w:tc>
          <w:tcPr>
            <w:tcW w:w="1185" w:type="dxa"/>
            <w:vAlign w:val="center"/>
          </w:tcPr>
          <w:p>
            <w:pPr>
              <w:pStyle w:val="11"/>
            </w:pPr>
            <w:r>
              <w:t>3.50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11</w:t>
            </w:r>
          </w:p>
        </w:tc>
        <w:tc>
          <w:tcPr>
            <w:tcW w:w="1111" w:type="dxa"/>
            <w:vAlign w:val="center"/>
          </w:tcPr>
          <w:p>
            <w:pPr>
              <w:pStyle w:val="12"/>
            </w:pPr>
            <w:r>
              <w:t>21011</w:t>
            </w:r>
          </w:p>
        </w:tc>
        <w:tc>
          <w:tcPr>
            <w:tcW w:w="2234" w:type="dxa"/>
            <w:vAlign w:val="center"/>
          </w:tcPr>
          <w:p>
            <w:pPr>
              <w:pStyle w:val="12"/>
            </w:pPr>
            <w:r>
              <w:t>行政事业单位医疗</w:t>
            </w:r>
          </w:p>
        </w:tc>
        <w:tc>
          <w:tcPr>
            <w:tcW w:w="840" w:type="dxa"/>
            <w:vAlign w:val="center"/>
          </w:tcPr>
          <w:p>
            <w:pPr>
              <w:pStyle w:val="11"/>
            </w:pPr>
            <w:r>
              <w:t>3.50</w:t>
            </w:r>
          </w:p>
        </w:tc>
        <w:tc>
          <w:tcPr>
            <w:tcW w:w="1005" w:type="dxa"/>
            <w:vAlign w:val="center"/>
          </w:tcPr>
          <w:p>
            <w:pPr>
              <w:pStyle w:val="11"/>
            </w:pPr>
            <w:r>
              <w:t>3.50</w:t>
            </w:r>
          </w:p>
        </w:tc>
        <w:tc>
          <w:tcPr>
            <w:tcW w:w="1185" w:type="dxa"/>
            <w:vAlign w:val="center"/>
          </w:tcPr>
          <w:p>
            <w:pPr>
              <w:pStyle w:val="11"/>
            </w:pPr>
            <w:r>
              <w:t>3.50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12</w:t>
            </w:r>
          </w:p>
        </w:tc>
        <w:tc>
          <w:tcPr>
            <w:tcW w:w="1111" w:type="dxa"/>
            <w:vAlign w:val="center"/>
          </w:tcPr>
          <w:p>
            <w:pPr>
              <w:pStyle w:val="12"/>
            </w:pPr>
            <w:r>
              <w:t>2101101</w:t>
            </w:r>
          </w:p>
        </w:tc>
        <w:tc>
          <w:tcPr>
            <w:tcW w:w="2234" w:type="dxa"/>
            <w:vAlign w:val="center"/>
          </w:tcPr>
          <w:p>
            <w:pPr>
              <w:pStyle w:val="12"/>
            </w:pPr>
            <w:r>
              <w:t>行政单位医疗</w:t>
            </w:r>
          </w:p>
        </w:tc>
        <w:tc>
          <w:tcPr>
            <w:tcW w:w="840" w:type="dxa"/>
            <w:vAlign w:val="center"/>
          </w:tcPr>
          <w:p>
            <w:pPr>
              <w:pStyle w:val="11"/>
            </w:pPr>
            <w:r>
              <w:t>3.50</w:t>
            </w:r>
          </w:p>
        </w:tc>
        <w:tc>
          <w:tcPr>
            <w:tcW w:w="1005" w:type="dxa"/>
            <w:vAlign w:val="center"/>
          </w:tcPr>
          <w:p>
            <w:pPr>
              <w:pStyle w:val="11"/>
            </w:pPr>
            <w:r>
              <w:t>3.50</w:t>
            </w:r>
          </w:p>
        </w:tc>
        <w:tc>
          <w:tcPr>
            <w:tcW w:w="1185" w:type="dxa"/>
            <w:vAlign w:val="center"/>
          </w:tcPr>
          <w:p>
            <w:pPr>
              <w:pStyle w:val="11"/>
            </w:pPr>
            <w:r>
              <w:t>3.50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13</w:t>
            </w:r>
          </w:p>
        </w:tc>
        <w:tc>
          <w:tcPr>
            <w:tcW w:w="1111" w:type="dxa"/>
            <w:vAlign w:val="center"/>
          </w:tcPr>
          <w:p>
            <w:pPr>
              <w:pStyle w:val="12"/>
            </w:pPr>
            <w:r>
              <w:t>221</w:t>
            </w:r>
          </w:p>
        </w:tc>
        <w:tc>
          <w:tcPr>
            <w:tcW w:w="2234" w:type="dxa"/>
            <w:vAlign w:val="center"/>
          </w:tcPr>
          <w:p>
            <w:pPr>
              <w:pStyle w:val="12"/>
            </w:pPr>
            <w:r>
              <w:t>住房保障支出</w:t>
            </w:r>
          </w:p>
        </w:tc>
        <w:tc>
          <w:tcPr>
            <w:tcW w:w="840" w:type="dxa"/>
            <w:vAlign w:val="center"/>
          </w:tcPr>
          <w:p>
            <w:pPr>
              <w:pStyle w:val="11"/>
            </w:pPr>
            <w:r>
              <w:t>5.50</w:t>
            </w:r>
          </w:p>
        </w:tc>
        <w:tc>
          <w:tcPr>
            <w:tcW w:w="1005" w:type="dxa"/>
            <w:vAlign w:val="center"/>
          </w:tcPr>
          <w:p>
            <w:pPr>
              <w:pStyle w:val="11"/>
            </w:pPr>
            <w:r>
              <w:t>5.50</w:t>
            </w:r>
          </w:p>
        </w:tc>
        <w:tc>
          <w:tcPr>
            <w:tcW w:w="1185" w:type="dxa"/>
            <w:vAlign w:val="center"/>
          </w:tcPr>
          <w:p>
            <w:pPr>
              <w:pStyle w:val="11"/>
            </w:pPr>
            <w:r>
              <w:t>5.50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14</w:t>
            </w:r>
          </w:p>
        </w:tc>
        <w:tc>
          <w:tcPr>
            <w:tcW w:w="1111" w:type="dxa"/>
            <w:vAlign w:val="center"/>
          </w:tcPr>
          <w:p>
            <w:pPr>
              <w:pStyle w:val="12"/>
            </w:pPr>
            <w:r>
              <w:t>22102</w:t>
            </w:r>
          </w:p>
        </w:tc>
        <w:tc>
          <w:tcPr>
            <w:tcW w:w="2234" w:type="dxa"/>
            <w:vAlign w:val="center"/>
          </w:tcPr>
          <w:p>
            <w:pPr>
              <w:pStyle w:val="12"/>
            </w:pPr>
            <w:r>
              <w:t>住房改革支出</w:t>
            </w:r>
          </w:p>
        </w:tc>
        <w:tc>
          <w:tcPr>
            <w:tcW w:w="840" w:type="dxa"/>
            <w:vAlign w:val="center"/>
          </w:tcPr>
          <w:p>
            <w:pPr>
              <w:pStyle w:val="11"/>
            </w:pPr>
            <w:r>
              <w:t>5.50</w:t>
            </w:r>
          </w:p>
        </w:tc>
        <w:tc>
          <w:tcPr>
            <w:tcW w:w="1005" w:type="dxa"/>
            <w:vAlign w:val="center"/>
          </w:tcPr>
          <w:p>
            <w:pPr>
              <w:pStyle w:val="11"/>
            </w:pPr>
            <w:r>
              <w:t>5.50</w:t>
            </w:r>
          </w:p>
        </w:tc>
        <w:tc>
          <w:tcPr>
            <w:tcW w:w="1185" w:type="dxa"/>
            <w:vAlign w:val="center"/>
          </w:tcPr>
          <w:p>
            <w:pPr>
              <w:pStyle w:val="11"/>
            </w:pPr>
            <w:r>
              <w:t>5.50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3"/>
            </w:pPr>
            <w:r>
              <w:t>15</w:t>
            </w:r>
          </w:p>
        </w:tc>
        <w:tc>
          <w:tcPr>
            <w:tcW w:w="1111" w:type="dxa"/>
            <w:vAlign w:val="center"/>
          </w:tcPr>
          <w:p>
            <w:pPr>
              <w:pStyle w:val="12"/>
            </w:pPr>
            <w:r>
              <w:t>2210201</w:t>
            </w:r>
          </w:p>
        </w:tc>
        <w:tc>
          <w:tcPr>
            <w:tcW w:w="2234" w:type="dxa"/>
            <w:vAlign w:val="center"/>
          </w:tcPr>
          <w:p>
            <w:pPr>
              <w:pStyle w:val="12"/>
            </w:pPr>
            <w:r>
              <w:t>住房公积金</w:t>
            </w:r>
          </w:p>
        </w:tc>
        <w:tc>
          <w:tcPr>
            <w:tcW w:w="840" w:type="dxa"/>
            <w:vAlign w:val="center"/>
          </w:tcPr>
          <w:p>
            <w:pPr>
              <w:pStyle w:val="11"/>
            </w:pPr>
            <w:r>
              <w:t>5.50</w:t>
            </w:r>
          </w:p>
        </w:tc>
        <w:tc>
          <w:tcPr>
            <w:tcW w:w="1005" w:type="dxa"/>
            <w:vAlign w:val="center"/>
          </w:tcPr>
          <w:p>
            <w:pPr>
              <w:pStyle w:val="11"/>
            </w:pPr>
            <w:r>
              <w:t>5.50</w:t>
            </w:r>
          </w:p>
        </w:tc>
        <w:tc>
          <w:tcPr>
            <w:tcW w:w="1185" w:type="dxa"/>
            <w:vAlign w:val="center"/>
          </w:tcPr>
          <w:p>
            <w:pPr>
              <w:pStyle w:val="11"/>
            </w:pPr>
            <w:r>
              <w:t>5.50</w:t>
            </w:r>
          </w:p>
        </w:tc>
        <w:tc>
          <w:tcPr>
            <w:tcW w:w="831"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80.19</w:t>
            </w:r>
          </w:p>
        </w:tc>
        <w:tc>
          <w:tcPr>
            <w:tcW w:w="1361" w:type="dxa"/>
            <w:vAlign w:val="center"/>
          </w:tcPr>
          <w:p>
            <w:pPr>
              <w:pStyle w:val="15"/>
            </w:pPr>
            <w:r>
              <w:t>68.53</w:t>
            </w:r>
          </w:p>
        </w:tc>
        <w:tc>
          <w:tcPr>
            <w:tcW w:w="1361" w:type="dxa"/>
            <w:vAlign w:val="center"/>
          </w:tcPr>
          <w:p>
            <w:pPr>
              <w:pStyle w:val="15"/>
            </w:pPr>
            <w:r>
              <w:t>11.66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62.59</w:t>
            </w:r>
          </w:p>
        </w:tc>
        <w:tc>
          <w:tcPr>
            <w:tcW w:w="1361" w:type="dxa"/>
            <w:vAlign w:val="center"/>
          </w:tcPr>
          <w:p>
            <w:pPr>
              <w:pStyle w:val="11"/>
            </w:pPr>
            <w:r>
              <w:t>50.93</w:t>
            </w:r>
          </w:p>
        </w:tc>
        <w:tc>
          <w:tcPr>
            <w:tcW w:w="1361" w:type="dxa"/>
            <w:vAlign w:val="center"/>
          </w:tcPr>
          <w:p>
            <w:pPr>
              <w:pStyle w:val="11"/>
            </w:pPr>
            <w:r>
              <w:t>11.66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62.59</w:t>
            </w:r>
          </w:p>
        </w:tc>
        <w:tc>
          <w:tcPr>
            <w:tcW w:w="1361" w:type="dxa"/>
            <w:vAlign w:val="center"/>
          </w:tcPr>
          <w:p>
            <w:pPr>
              <w:pStyle w:val="11"/>
            </w:pPr>
            <w:r>
              <w:t>50.93</w:t>
            </w:r>
          </w:p>
        </w:tc>
        <w:tc>
          <w:tcPr>
            <w:tcW w:w="1361" w:type="dxa"/>
            <w:vAlign w:val="center"/>
          </w:tcPr>
          <w:p>
            <w:pPr>
              <w:pStyle w:val="11"/>
            </w:pPr>
            <w:r>
              <w:t>11.66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50.93</w:t>
            </w:r>
          </w:p>
        </w:tc>
        <w:tc>
          <w:tcPr>
            <w:tcW w:w="1361" w:type="dxa"/>
            <w:vAlign w:val="center"/>
          </w:tcPr>
          <w:p>
            <w:pPr>
              <w:pStyle w:val="11"/>
            </w:pPr>
            <w:r>
              <w:t>50.93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11.66</w:t>
            </w:r>
          </w:p>
        </w:tc>
        <w:tc>
          <w:tcPr>
            <w:tcW w:w="1361" w:type="dxa"/>
            <w:vAlign w:val="center"/>
          </w:tcPr>
          <w:p>
            <w:pPr>
              <w:pStyle w:val="11"/>
            </w:pPr>
          </w:p>
        </w:tc>
        <w:tc>
          <w:tcPr>
            <w:tcW w:w="1361" w:type="dxa"/>
            <w:vAlign w:val="center"/>
          </w:tcPr>
          <w:p>
            <w:pPr>
              <w:pStyle w:val="11"/>
            </w:pPr>
            <w:r>
              <w:t>11.66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8.60</w:t>
            </w:r>
          </w:p>
        </w:tc>
        <w:tc>
          <w:tcPr>
            <w:tcW w:w="1361" w:type="dxa"/>
            <w:vAlign w:val="center"/>
          </w:tcPr>
          <w:p>
            <w:pPr>
              <w:pStyle w:val="11"/>
            </w:pPr>
            <w:r>
              <w:t>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8.60</w:t>
            </w:r>
          </w:p>
        </w:tc>
        <w:tc>
          <w:tcPr>
            <w:tcW w:w="1361" w:type="dxa"/>
            <w:vAlign w:val="center"/>
          </w:tcPr>
          <w:p>
            <w:pPr>
              <w:pStyle w:val="11"/>
            </w:pPr>
            <w:r>
              <w:t>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80.19</w:t>
            </w:r>
          </w:p>
        </w:tc>
        <w:tc>
          <w:tcPr>
            <w:tcW w:w="3402" w:type="dxa"/>
            <w:vAlign w:val="center"/>
          </w:tcPr>
          <w:p>
            <w:pPr>
              <w:pStyle w:val="12"/>
            </w:pPr>
            <w:r>
              <w:t>一、一般公共服务支出</w:t>
            </w:r>
          </w:p>
        </w:tc>
        <w:tc>
          <w:tcPr>
            <w:tcW w:w="1474" w:type="dxa"/>
            <w:vAlign w:val="center"/>
          </w:tcPr>
          <w:p>
            <w:pPr>
              <w:pStyle w:val="11"/>
            </w:pPr>
            <w:r>
              <w:t>62.59</w:t>
            </w:r>
          </w:p>
        </w:tc>
        <w:tc>
          <w:tcPr>
            <w:tcW w:w="1474" w:type="dxa"/>
            <w:vAlign w:val="center"/>
          </w:tcPr>
          <w:p>
            <w:pPr>
              <w:pStyle w:val="11"/>
            </w:pPr>
            <w:r>
              <w:t>62.59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8.60</w:t>
            </w:r>
          </w:p>
        </w:tc>
        <w:tc>
          <w:tcPr>
            <w:tcW w:w="1474" w:type="dxa"/>
            <w:vAlign w:val="center"/>
          </w:tcPr>
          <w:p>
            <w:pPr>
              <w:pStyle w:val="11"/>
            </w:pPr>
            <w:r>
              <w:t>8.60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3.50</w:t>
            </w:r>
          </w:p>
        </w:tc>
        <w:tc>
          <w:tcPr>
            <w:tcW w:w="1474" w:type="dxa"/>
            <w:vAlign w:val="center"/>
          </w:tcPr>
          <w:p>
            <w:pPr>
              <w:pStyle w:val="11"/>
            </w:pPr>
            <w:r>
              <w:t>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5.50</w:t>
            </w:r>
          </w:p>
        </w:tc>
        <w:tc>
          <w:tcPr>
            <w:tcW w:w="1474" w:type="dxa"/>
            <w:vAlign w:val="center"/>
          </w:tcPr>
          <w:p>
            <w:pPr>
              <w:pStyle w:val="11"/>
            </w:pPr>
            <w:r>
              <w:t>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80.19</w:t>
            </w:r>
          </w:p>
        </w:tc>
        <w:tc>
          <w:tcPr>
            <w:tcW w:w="3402" w:type="dxa"/>
            <w:vAlign w:val="center"/>
          </w:tcPr>
          <w:p>
            <w:pPr>
              <w:pStyle w:val="14"/>
            </w:pPr>
            <w:r>
              <w:t>本年支出合计</w:t>
            </w:r>
          </w:p>
        </w:tc>
        <w:tc>
          <w:tcPr>
            <w:tcW w:w="1474" w:type="dxa"/>
            <w:vAlign w:val="center"/>
          </w:tcPr>
          <w:p>
            <w:pPr>
              <w:pStyle w:val="15"/>
            </w:pPr>
            <w:r>
              <w:t>80.19</w:t>
            </w:r>
          </w:p>
        </w:tc>
        <w:tc>
          <w:tcPr>
            <w:tcW w:w="1474" w:type="dxa"/>
            <w:vAlign w:val="center"/>
          </w:tcPr>
          <w:p>
            <w:pPr>
              <w:pStyle w:val="15"/>
            </w:pPr>
            <w:r>
              <w:t>80.19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80.19</w:t>
            </w:r>
          </w:p>
        </w:tc>
        <w:tc>
          <w:tcPr>
            <w:tcW w:w="3402" w:type="dxa"/>
            <w:vAlign w:val="center"/>
          </w:tcPr>
          <w:p>
            <w:pPr>
              <w:pStyle w:val="14"/>
            </w:pPr>
            <w:r>
              <w:t>支出总计</w:t>
            </w:r>
          </w:p>
        </w:tc>
        <w:tc>
          <w:tcPr>
            <w:tcW w:w="1474" w:type="dxa"/>
            <w:vAlign w:val="center"/>
          </w:tcPr>
          <w:p>
            <w:pPr>
              <w:pStyle w:val="15"/>
            </w:pPr>
            <w:r>
              <w:t>80.19</w:t>
            </w:r>
          </w:p>
        </w:tc>
        <w:tc>
          <w:tcPr>
            <w:tcW w:w="1474" w:type="dxa"/>
            <w:vAlign w:val="center"/>
          </w:tcPr>
          <w:p>
            <w:pPr>
              <w:pStyle w:val="15"/>
            </w:pPr>
            <w:r>
              <w:t>80.19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80.19</w:t>
            </w:r>
          </w:p>
        </w:tc>
        <w:tc>
          <w:tcPr>
            <w:tcW w:w="2551" w:type="dxa"/>
            <w:vAlign w:val="center"/>
          </w:tcPr>
          <w:p>
            <w:pPr>
              <w:pStyle w:val="15"/>
            </w:pPr>
            <w:r>
              <w:t>68.53</w:t>
            </w:r>
          </w:p>
        </w:tc>
        <w:tc>
          <w:tcPr>
            <w:tcW w:w="2551" w:type="dxa"/>
            <w:vAlign w:val="center"/>
          </w:tcPr>
          <w:p>
            <w:pPr>
              <w:pStyle w:val="15"/>
            </w:pPr>
            <w:r>
              <w:t>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62.59</w:t>
            </w:r>
          </w:p>
        </w:tc>
        <w:tc>
          <w:tcPr>
            <w:tcW w:w="2551" w:type="dxa"/>
            <w:vAlign w:val="center"/>
          </w:tcPr>
          <w:p>
            <w:pPr>
              <w:pStyle w:val="11"/>
            </w:pPr>
            <w:r>
              <w:t>50.93</w:t>
            </w:r>
          </w:p>
        </w:tc>
        <w:tc>
          <w:tcPr>
            <w:tcW w:w="2551" w:type="dxa"/>
            <w:vAlign w:val="center"/>
          </w:tcPr>
          <w:p>
            <w:pPr>
              <w:pStyle w:val="11"/>
            </w:pPr>
            <w:r>
              <w:t>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62.59</w:t>
            </w:r>
          </w:p>
        </w:tc>
        <w:tc>
          <w:tcPr>
            <w:tcW w:w="2551" w:type="dxa"/>
            <w:vAlign w:val="center"/>
          </w:tcPr>
          <w:p>
            <w:pPr>
              <w:pStyle w:val="11"/>
            </w:pPr>
            <w:r>
              <w:t>50.93</w:t>
            </w:r>
          </w:p>
        </w:tc>
        <w:tc>
          <w:tcPr>
            <w:tcW w:w="2551" w:type="dxa"/>
            <w:vAlign w:val="center"/>
          </w:tcPr>
          <w:p>
            <w:pPr>
              <w:pStyle w:val="11"/>
            </w:pPr>
            <w:r>
              <w:t>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50.93</w:t>
            </w:r>
          </w:p>
        </w:tc>
        <w:tc>
          <w:tcPr>
            <w:tcW w:w="2551" w:type="dxa"/>
            <w:vAlign w:val="center"/>
          </w:tcPr>
          <w:p>
            <w:pPr>
              <w:pStyle w:val="11"/>
            </w:pPr>
            <w:r>
              <w:t>50.93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11.66</w:t>
            </w:r>
          </w:p>
        </w:tc>
        <w:tc>
          <w:tcPr>
            <w:tcW w:w="2551" w:type="dxa"/>
            <w:vAlign w:val="center"/>
          </w:tcPr>
          <w:p>
            <w:pPr>
              <w:pStyle w:val="11"/>
            </w:pPr>
          </w:p>
        </w:tc>
        <w:tc>
          <w:tcPr>
            <w:tcW w:w="2551" w:type="dxa"/>
            <w:vAlign w:val="center"/>
          </w:tcPr>
          <w:p>
            <w:pPr>
              <w:pStyle w:val="11"/>
            </w:pPr>
            <w:r>
              <w:t>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68.53</w:t>
            </w:r>
          </w:p>
        </w:tc>
        <w:tc>
          <w:tcPr>
            <w:tcW w:w="2551" w:type="dxa"/>
            <w:vAlign w:val="center"/>
          </w:tcPr>
          <w:p>
            <w:pPr>
              <w:pStyle w:val="15"/>
            </w:pPr>
            <w:r>
              <w:t>60.85</w:t>
            </w:r>
          </w:p>
        </w:tc>
        <w:tc>
          <w:tcPr>
            <w:tcW w:w="2551" w:type="dxa"/>
            <w:vAlign w:val="center"/>
          </w:tcPr>
          <w:p>
            <w:pPr>
              <w:pStyle w:val="15"/>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60.83</w:t>
            </w:r>
          </w:p>
        </w:tc>
        <w:tc>
          <w:tcPr>
            <w:tcW w:w="2551" w:type="dxa"/>
            <w:vAlign w:val="center"/>
          </w:tcPr>
          <w:p>
            <w:pPr>
              <w:pStyle w:val="11"/>
            </w:pPr>
            <w:r>
              <w:t>60.83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21.50</w:t>
            </w:r>
          </w:p>
        </w:tc>
        <w:tc>
          <w:tcPr>
            <w:tcW w:w="2551" w:type="dxa"/>
            <w:vAlign w:val="center"/>
          </w:tcPr>
          <w:p>
            <w:pPr>
              <w:pStyle w:val="11"/>
            </w:pPr>
            <w:r>
              <w:t>21.50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5.85</w:t>
            </w:r>
          </w:p>
        </w:tc>
        <w:tc>
          <w:tcPr>
            <w:tcW w:w="2551" w:type="dxa"/>
            <w:vAlign w:val="center"/>
          </w:tcPr>
          <w:p>
            <w:pPr>
              <w:pStyle w:val="11"/>
            </w:pPr>
            <w:r>
              <w:t>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4.60</w:t>
            </w:r>
          </w:p>
        </w:tc>
        <w:tc>
          <w:tcPr>
            <w:tcW w:w="2551" w:type="dxa"/>
            <w:vAlign w:val="center"/>
          </w:tcPr>
          <w:p>
            <w:pPr>
              <w:pStyle w:val="11"/>
            </w:pPr>
            <w:r>
              <w:t>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7.68</w:t>
            </w:r>
          </w:p>
        </w:tc>
        <w:tc>
          <w:tcPr>
            <w:tcW w:w="2551" w:type="dxa"/>
            <w:vAlign w:val="center"/>
          </w:tcPr>
          <w:p>
            <w:pPr>
              <w:pStyle w:val="11"/>
            </w:pPr>
          </w:p>
        </w:tc>
        <w:tc>
          <w:tcPr>
            <w:tcW w:w="2551" w:type="dxa"/>
            <w:vAlign w:val="center"/>
          </w:tcPr>
          <w:p>
            <w:pPr>
              <w:pStyle w:val="11"/>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5.34</w:t>
            </w:r>
          </w:p>
        </w:tc>
        <w:tc>
          <w:tcPr>
            <w:tcW w:w="2551" w:type="dxa"/>
            <w:vAlign w:val="center"/>
          </w:tcPr>
          <w:p>
            <w:pPr>
              <w:pStyle w:val="11"/>
            </w:pPr>
          </w:p>
        </w:tc>
        <w:tc>
          <w:tcPr>
            <w:tcW w:w="2551" w:type="dxa"/>
            <w:vAlign w:val="center"/>
          </w:tcPr>
          <w:p>
            <w:pPr>
              <w:pStyle w:val="11"/>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0.47</w:t>
            </w:r>
          </w:p>
        </w:tc>
        <w:tc>
          <w:tcPr>
            <w:tcW w:w="2551" w:type="dxa"/>
            <w:vAlign w:val="center"/>
          </w:tcPr>
          <w:p>
            <w:pPr>
              <w:pStyle w:val="11"/>
            </w:pPr>
          </w:p>
        </w:tc>
        <w:tc>
          <w:tcPr>
            <w:tcW w:w="2551"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中国共产主义青年团灵寿县委员会本级2024年单位预算信息公开情况说明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按照《中华人民共和国预算法》、《地方预决算公开操作规程》和《关于进一步推进预算公开工作的实施意见》规定，现将中国共产主义青年团灵寿县委员会本级2024年单位预算公开如下：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（一）贯彻执行党组织和团委的决议、决定，完成上级组织交给的各项任务，代表团委列席有关会议。</w:t>
      </w:r>
    </w:p>
    <w:p>
      <w:pPr>
        <w:pStyle w:val="25"/>
      </w:pPr>
      <w:r>
        <w:t>（二）主持召开团的委员会和组织负责人会议，按照民主集中制原则，对重要问题作出决议、决定，组织、贯彻、实施和检查执行情况。</w:t>
      </w:r>
    </w:p>
    <w:p>
      <w:pPr>
        <w:pStyle w:val="25"/>
      </w:pPr>
      <w:r>
        <w:t>（三）负责组织</w:t>
      </w:r>
      <w:r>
        <w:rPr>
          <w:rFonts w:hint="eastAsia"/>
          <w:lang w:eastAsia="zh-CN"/>
        </w:rPr>
        <w:t>制订</w:t>
      </w:r>
      <w:r>
        <w:t>、实施和检查团委的年、月工作计划，指导各团委、团组织的工作，做好团委年、月工作总结和表彰奖励等工作。</w:t>
      </w:r>
    </w:p>
    <w:p>
      <w:pPr>
        <w:pStyle w:val="25"/>
      </w:pPr>
      <w:r>
        <w:t>（四）正确表达和维护青年的利益，了解青年的需求，掌握团员青年的思想动态，做好经常性的思想政治工作，关心青年的学习、就业、工作和生活，及时反映并协同有关部门解决一些实际问题。</w:t>
      </w:r>
    </w:p>
    <w:p>
      <w:pPr>
        <w:pStyle w:val="25"/>
      </w:pPr>
      <w:r>
        <w:t>（五）了解所属团委、团组织建设情况，及时做好下属组织的改选、调整和充实；抓好团委的自身建设，充分发挥团委委员一班人的作用。</w:t>
      </w:r>
    </w:p>
    <w:p>
      <w:pPr>
        <w:pStyle w:val="25"/>
      </w:pPr>
      <w:r>
        <w:t>（六）</w:t>
      </w:r>
      <w:r>
        <w:rPr>
          <w:rFonts w:hint="eastAsia"/>
          <w:lang w:eastAsia="zh-CN"/>
        </w:rPr>
        <w:t>制订</w:t>
      </w:r>
      <w:r>
        <w:t>发展团员规划，并做好向党组织推荐优秀团员作党的发展对象工作。</w:t>
      </w:r>
    </w:p>
    <w:p>
      <w:pPr>
        <w:pStyle w:val="25"/>
      </w:pPr>
      <w:r>
        <w:t>（七）国干部培训，努力提高团干部的政治水平和业务工作能力。</w:t>
      </w:r>
    </w:p>
    <w:p>
      <w:pPr>
        <w:pStyle w:val="25"/>
      </w:pPr>
      <w:r>
        <w:t>（八）接待和受理团员、青年的来信来访和被处分的团员的申诉。</w:t>
      </w:r>
    </w:p>
    <w:p>
      <w:pPr>
        <w:pStyle w:val="25"/>
      </w:pPr>
      <w:r>
        <w:t>（九）协调好党、政、团之间的关系。</w:t>
      </w:r>
    </w:p>
    <w:p>
      <w:pPr>
        <w:pStyle w:val="25"/>
      </w:pPr>
      <w:r>
        <w:t>（十）签发以团委名义上报、下发的文件材料。</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中国共产主义青年团灵寿县委员会本级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2024年预算收入80.19万元，其中：一般公共预算收入80.19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国共产主义青年团灵寿县委员会本级年度单位预算中支出预算的总体情况。2024年支出预算80.19万元，其中基本支出68.53万元，包括人员经费60.85万元和日常公用经费7.68万元；项目支出11.66万元，主要为团委工作经费10万元，少先队换届经费1.66万元。</w:t>
      </w:r>
    </w:p>
    <w:p>
      <w:pPr>
        <w:pStyle w:val="26"/>
      </w:pPr>
      <w:r>
        <w:t>3、比上年增减情况</w:t>
      </w:r>
    </w:p>
    <w:p>
      <w:pPr>
        <w:pStyle w:val="26"/>
      </w:pPr>
      <w:r>
        <w:t>2024年预算收支安排80.19万元，较2023年预算增加1.04万元，其中：基本支出减少0.62万元，主要为人员经费减少。项目支出增加1.66万元，主要为增加了少先队换届经费1.66万元。</w:t>
      </w:r>
    </w:p>
    <w:p>
      <w:pPr>
        <w:spacing w:before="10" w:after="10"/>
        <w:ind w:firstLine="640"/>
        <w:outlineLvl w:val="5"/>
      </w:pPr>
      <w:r>
        <w:rPr>
          <w:rFonts w:ascii="黑体" w:hAnsi="黑体" w:eastAsia="黑体" w:cs="黑体"/>
          <w:color w:val="000000"/>
          <w:sz w:val="32"/>
        </w:rPr>
        <w:t>三、机关运行经费安排情况</w:t>
      </w:r>
    </w:p>
    <w:p>
      <w:pPr>
        <w:pStyle w:val="27"/>
      </w:pPr>
      <w:r>
        <w:t>2024年，我单位机关运行经费共计安排7.68万元,主要用于保证部门正常运转的办公费、工会费、福利费、党组织活动经费等支出。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公务用车。</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13012624P000005104562</w:t>
            </w:r>
          </w:p>
        </w:tc>
        <w:tc>
          <w:tcPr>
            <w:tcW w:w="2835" w:type="dxa"/>
            <w:vAlign w:val="center"/>
          </w:tcPr>
          <w:p>
            <w:pPr>
              <w:pStyle w:val="10"/>
            </w:pPr>
            <w:r>
              <w:t>项目名称</w:t>
            </w:r>
          </w:p>
        </w:tc>
        <w:tc>
          <w:tcPr>
            <w:tcW w:w="6094" w:type="dxa"/>
            <w:gridSpan w:val="3"/>
            <w:vAlign w:val="center"/>
          </w:tcPr>
          <w:p>
            <w:pPr>
              <w:pStyle w:val="12"/>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利用“3.18成人节”、“五四”、“六一”、建队日、建团日等重大节点，开展各类活动。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1.按计划印制宣传用品，帮扶活动次数不少于10次。</w:t>
            </w:r>
          </w:p>
          <w:p>
            <w:pPr>
              <w:pStyle w:val="12"/>
            </w:pPr>
            <w:r>
              <w:t>2.把思想政治教育贯穿团的各项工作和活动，引导青年培育和践行社会主义核心价值观。让孩子们感到社会的温暖，有效增强青少年法律意识，降低犯罪活动，有利于孩子们身心健康发展。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帮扶活动次数</w:t>
            </w:r>
          </w:p>
        </w:tc>
        <w:tc>
          <w:tcPr>
            <w:tcW w:w="5386" w:type="dxa"/>
            <w:vAlign w:val="center"/>
          </w:tcPr>
          <w:p>
            <w:pPr>
              <w:pStyle w:val="12"/>
            </w:pPr>
            <w:r>
              <w:t>帮扶活动次数</w:t>
            </w:r>
          </w:p>
        </w:tc>
        <w:tc>
          <w:tcPr>
            <w:tcW w:w="2268" w:type="dxa"/>
            <w:vAlign w:val="center"/>
          </w:tcPr>
          <w:p>
            <w:pPr>
              <w:pStyle w:val="12"/>
            </w:pPr>
            <w:r>
              <w:t>≥10次</w:t>
            </w:r>
          </w:p>
        </w:tc>
        <w:tc>
          <w:tcPr>
            <w:tcW w:w="1276" w:type="dxa"/>
            <w:vAlign w:val="center"/>
          </w:tcPr>
          <w:p>
            <w:pPr>
              <w:pStyle w:val="12"/>
            </w:pPr>
            <w:r>
              <w:t>近3年平均值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参加活动的青少年受教育覆盖率</w:t>
            </w:r>
          </w:p>
        </w:tc>
        <w:tc>
          <w:tcPr>
            <w:tcW w:w="5386" w:type="dxa"/>
            <w:vAlign w:val="center"/>
          </w:tcPr>
          <w:p>
            <w:pPr>
              <w:pStyle w:val="12"/>
            </w:pPr>
            <w:r>
              <w:t>参加各类活动受教育的青少年人数占总数的比例</w:t>
            </w:r>
          </w:p>
        </w:tc>
        <w:tc>
          <w:tcPr>
            <w:tcW w:w="2268" w:type="dxa"/>
            <w:vAlign w:val="center"/>
          </w:tcPr>
          <w:p>
            <w:pPr>
              <w:pStyle w:val="12"/>
            </w:pPr>
            <w:r>
              <w:t>≥90%</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各类活动按时完成率</w:t>
            </w:r>
          </w:p>
        </w:tc>
        <w:tc>
          <w:tcPr>
            <w:tcW w:w="5386" w:type="dxa"/>
            <w:vAlign w:val="center"/>
          </w:tcPr>
          <w:p>
            <w:pPr>
              <w:pStyle w:val="12"/>
            </w:pPr>
            <w:r>
              <w:t>各类活动按时完成活动次数占计划活动次数的比例</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宣传展牌成本</w:t>
            </w:r>
          </w:p>
        </w:tc>
        <w:tc>
          <w:tcPr>
            <w:tcW w:w="5386" w:type="dxa"/>
            <w:vAlign w:val="center"/>
          </w:tcPr>
          <w:p>
            <w:pPr>
              <w:pStyle w:val="12"/>
            </w:pPr>
            <w:r>
              <w:t>每个宣传展牌成本</w:t>
            </w:r>
          </w:p>
        </w:tc>
        <w:tc>
          <w:tcPr>
            <w:tcW w:w="2268" w:type="dxa"/>
            <w:vAlign w:val="center"/>
          </w:tcPr>
          <w:p>
            <w:pPr>
              <w:pStyle w:val="12"/>
            </w:pPr>
            <w:r>
              <w:t>200元</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引导青年社会主义核心价值观情况</w:t>
            </w:r>
          </w:p>
        </w:tc>
        <w:tc>
          <w:tcPr>
            <w:tcW w:w="5386" w:type="dxa"/>
            <w:vAlign w:val="center"/>
          </w:tcPr>
          <w:p>
            <w:pPr>
              <w:pStyle w:val="12"/>
            </w:pPr>
            <w:r>
              <w:t>通过开展各类活动有效引导青年培育和践行社会主义核心价值观</w:t>
            </w:r>
          </w:p>
        </w:tc>
        <w:tc>
          <w:tcPr>
            <w:tcW w:w="2268" w:type="dxa"/>
            <w:vAlign w:val="center"/>
          </w:tcPr>
          <w:p>
            <w:pPr>
              <w:pStyle w:val="12"/>
            </w:pPr>
            <w:r>
              <w:t>有效引导</w:t>
            </w:r>
          </w:p>
          <w:p>
            <w:pPr>
              <w:pStyle w:val="12"/>
            </w:pPr>
          </w:p>
          <w:p>
            <w:pPr>
              <w:pStyle w:val="12"/>
            </w:pP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增强青少年法律意识降低犯罪情况</w:t>
            </w:r>
          </w:p>
        </w:tc>
        <w:tc>
          <w:tcPr>
            <w:tcW w:w="5386" w:type="dxa"/>
            <w:vAlign w:val="center"/>
          </w:tcPr>
          <w:p>
            <w:pPr>
              <w:pStyle w:val="12"/>
            </w:pPr>
            <w:r>
              <w:t>通过开展各类活动有效增强青少年法律意识，降低犯罪活动</w:t>
            </w:r>
          </w:p>
        </w:tc>
        <w:tc>
          <w:tcPr>
            <w:tcW w:w="2268" w:type="dxa"/>
            <w:vAlign w:val="center"/>
          </w:tcPr>
          <w:p>
            <w:pPr>
              <w:pStyle w:val="12"/>
            </w:pPr>
            <w:r>
              <w:t>较上年有所增强</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参加各类活动的青少年的满意度</w:t>
            </w:r>
          </w:p>
        </w:tc>
        <w:tc>
          <w:tcPr>
            <w:tcW w:w="5386" w:type="dxa"/>
            <w:vAlign w:val="center"/>
          </w:tcPr>
          <w:p>
            <w:pPr>
              <w:pStyle w:val="12"/>
            </w:pPr>
            <w:r>
              <w:t>参加各类活动的青少年满意度情况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2、中国少年先锋队灵寿县第五次代表大会工作经费绩效目标表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13012624P000005107971</w:t>
            </w:r>
          </w:p>
        </w:tc>
        <w:tc>
          <w:tcPr>
            <w:tcW w:w="2835" w:type="dxa"/>
            <w:vAlign w:val="center"/>
          </w:tcPr>
          <w:p>
            <w:pPr>
              <w:pStyle w:val="10"/>
            </w:pPr>
            <w:r>
              <w:t>项目名称</w:t>
            </w:r>
          </w:p>
        </w:tc>
        <w:tc>
          <w:tcPr>
            <w:tcW w:w="6094" w:type="dxa"/>
            <w:gridSpan w:val="3"/>
            <w:vAlign w:val="center"/>
          </w:tcPr>
          <w:p>
            <w:pPr>
              <w:pStyle w:val="12"/>
            </w:pPr>
            <w:r>
              <w:t>中国少年先锋队灵寿县第五次代表大会工作经费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w:t>
            </w:r>
          </w:p>
        </w:tc>
        <w:tc>
          <w:tcPr>
            <w:tcW w:w="2835" w:type="dxa"/>
            <w:vAlign w:val="center"/>
          </w:tcPr>
          <w:p>
            <w:pPr>
              <w:pStyle w:val="10"/>
            </w:pPr>
            <w:r>
              <w:t>其中：财政    资金</w:t>
            </w:r>
          </w:p>
        </w:tc>
        <w:tc>
          <w:tcPr>
            <w:tcW w:w="2551" w:type="dxa"/>
            <w:vAlign w:val="center"/>
          </w:tcPr>
          <w:p>
            <w:pPr>
              <w:pStyle w:val="12"/>
            </w:pPr>
            <w:r>
              <w:t>1.66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听取和审议我县近三年来少先队工作的报告。选举产生第五届中国少年先锋队灵寿县工作委员会。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1.听取和审议我县近三年来少先队工作的报告。</w:t>
            </w:r>
          </w:p>
          <w:p>
            <w:pPr>
              <w:pStyle w:val="12"/>
            </w:pPr>
            <w:r>
              <w:t>2.选举产生第五届中国少年先锋队灵寿县工作委员会。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参加会议代表121人</w:t>
            </w:r>
          </w:p>
        </w:tc>
        <w:tc>
          <w:tcPr>
            <w:tcW w:w="5386" w:type="dxa"/>
            <w:vAlign w:val="center"/>
          </w:tcPr>
          <w:p>
            <w:pPr>
              <w:pStyle w:val="12"/>
            </w:pPr>
            <w:r>
              <w:t>参加会议代表121人</w:t>
            </w:r>
          </w:p>
        </w:tc>
        <w:tc>
          <w:tcPr>
            <w:tcW w:w="2268" w:type="dxa"/>
            <w:vAlign w:val="center"/>
          </w:tcPr>
          <w:p>
            <w:pPr>
              <w:pStyle w:val="12"/>
            </w:pPr>
            <w:r>
              <w:t>121人</w:t>
            </w:r>
          </w:p>
        </w:tc>
        <w:tc>
          <w:tcPr>
            <w:tcW w:w="1276" w:type="dxa"/>
            <w:vAlign w:val="center"/>
          </w:tcPr>
          <w:p>
            <w:pPr>
              <w:pStyle w:val="12"/>
            </w:pPr>
            <w:r>
              <w:t>工作请示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参加会议的青少年的覆盖率</w:t>
            </w:r>
          </w:p>
        </w:tc>
        <w:tc>
          <w:tcPr>
            <w:tcW w:w="5386" w:type="dxa"/>
            <w:vAlign w:val="center"/>
          </w:tcPr>
          <w:p>
            <w:pPr>
              <w:pStyle w:val="12"/>
              <w:rPr>
                <w:rFonts w:hint="eastAsia" w:eastAsia="方正书宋_GBK"/>
                <w:lang w:eastAsia="zh-CN"/>
              </w:rPr>
            </w:pPr>
            <w:r>
              <w:t>参加会议的青少年人数占总人数的</w:t>
            </w:r>
            <w:r>
              <w:rPr>
                <w:rFonts w:hint="eastAsia"/>
                <w:lang w:eastAsia="zh-CN"/>
              </w:rPr>
              <w:t>比例</w:t>
            </w:r>
          </w:p>
        </w:tc>
        <w:tc>
          <w:tcPr>
            <w:tcW w:w="2268" w:type="dxa"/>
            <w:vAlign w:val="center"/>
          </w:tcPr>
          <w:p>
            <w:pPr>
              <w:pStyle w:val="12"/>
            </w:pPr>
            <w:r>
              <w:t>≥90%</w:t>
            </w:r>
          </w:p>
        </w:tc>
        <w:tc>
          <w:tcPr>
            <w:tcW w:w="1276" w:type="dxa"/>
            <w:vAlign w:val="center"/>
          </w:tcPr>
          <w:p>
            <w:pPr>
              <w:pStyle w:val="12"/>
            </w:pPr>
            <w: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会议按时完成</w:t>
            </w:r>
          </w:p>
        </w:tc>
        <w:tc>
          <w:tcPr>
            <w:tcW w:w="5386" w:type="dxa"/>
            <w:vAlign w:val="center"/>
          </w:tcPr>
          <w:p>
            <w:pPr>
              <w:pStyle w:val="12"/>
              <w:rPr>
                <w:rFonts w:hint="eastAsia" w:eastAsia="方正书宋_GBK"/>
                <w:lang w:eastAsia="zh-CN"/>
              </w:rPr>
            </w:pPr>
            <w:r>
              <w:t>会议按时完成占总任务的</w:t>
            </w:r>
            <w:r>
              <w:rPr>
                <w:rFonts w:hint="eastAsia"/>
                <w:lang w:eastAsia="zh-CN"/>
              </w:rPr>
              <w:t>比例</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材料成本</w:t>
            </w:r>
          </w:p>
        </w:tc>
        <w:tc>
          <w:tcPr>
            <w:tcW w:w="5386" w:type="dxa"/>
            <w:vAlign w:val="center"/>
          </w:tcPr>
          <w:p>
            <w:pPr>
              <w:pStyle w:val="12"/>
            </w:pPr>
            <w:r>
              <w:t>会议材料成本</w:t>
            </w:r>
          </w:p>
        </w:tc>
        <w:tc>
          <w:tcPr>
            <w:tcW w:w="2268" w:type="dxa"/>
            <w:vAlign w:val="center"/>
          </w:tcPr>
          <w:p>
            <w:pPr>
              <w:pStyle w:val="12"/>
            </w:pPr>
            <w:r>
              <w:t>20元</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听取和审议我县近三年来少先队工作的报告</w:t>
            </w:r>
          </w:p>
        </w:tc>
        <w:tc>
          <w:tcPr>
            <w:tcW w:w="5386" w:type="dxa"/>
            <w:vAlign w:val="center"/>
          </w:tcPr>
          <w:p>
            <w:pPr>
              <w:pStyle w:val="12"/>
            </w:pPr>
            <w:r>
              <w:t>听取和审议我县近三年来少先队工作的报告</w:t>
            </w:r>
          </w:p>
        </w:tc>
        <w:tc>
          <w:tcPr>
            <w:tcW w:w="2268" w:type="dxa"/>
            <w:vAlign w:val="center"/>
          </w:tcPr>
          <w:p>
            <w:pPr>
              <w:pStyle w:val="12"/>
            </w:pPr>
            <w:r>
              <w:t>有效听取审议</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选举产生第五届中国少年先锋队灵寿县工作委员会</w:t>
            </w:r>
          </w:p>
        </w:tc>
        <w:tc>
          <w:tcPr>
            <w:tcW w:w="5386" w:type="dxa"/>
            <w:vAlign w:val="center"/>
          </w:tcPr>
          <w:p>
            <w:pPr>
              <w:pStyle w:val="12"/>
            </w:pPr>
            <w:r>
              <w:t>选举产生第五届中国少年先锋队灵寿县工作委员会</w:t>
            </w:r>
          </w:p>
        </w:tc>
        <w:tc>
          <w:tcPr>
            <w:tcW w:w="2268" w:type="dxa"/>
            <w:vAlign w:val="center"/>
          </w:tcPr>
          <w:p>
            <w:pPr>
              <w:pStyle w:val="12"/>
            </w:pPr>
            <w:r>
              <w:t>成功选举产生</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参加会议青少年的满意度</w:t>
            </w:r>
          </w:p>
        </w:tc>
        <w:tc>
          <w:tcPr>
            <w:tcW w:w="5386" w:type="dxa"/>
            <w:vAlign w:val="center"/>
          </w:tcPr>
          <w:p>
            <w:pPr>
              <w:pStyle w:val="12"/>
            </w:pPr>
            <w:r>
              <w:t>参加会议青少年的满意度情况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政府采购预算情况</w:t>
      </w:r>
    </w:p>
    <w:p>
      <w:pPr>
        <w:numPr>
          <w:ilvl w:val="0"/>
          <w:numId w:val="0"/>
        </w:numPr>
        <w:spacing w:before="10" w:after="10"/>
        <w:outlineLvl w:val="5"/>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rPr>
          <w:rFonts w:eastAsia="方正仿宋_GBK"/>
          <w:color w:val="000000"/>
          <w:sz w:val="28"/>
        </w:rPr>
        <w:t>202</w:t>
      </w:r>
      <w:r>
        <w:rPr>
          <w:rFonts w:hint="eastAsia" w:eastAsia="方正仿宋_GBK"/>
          <w:color w:val="000000"/>
          <w:sz w:val="28"/>
          <w:lang w:val="en-US" w:eastAsia="zh-CN"/>
        </w:rPr>
        <w:t>4</w:t>
      </w:r>
      <w:r>
        <w:rPr>
          <w:rFonts w:eastAsia="方正仿宋_GBK"/>
          <w:color w:val="000000"/>
          <w:sz w:val="28"/>
        </w:rPr>
        <w:t>年，中国共产主义青年团灵寿县委员会本级安排政府采购预算0.00万元。具体内容见下表。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中国共产主义青年团灵寿县委员会本级上年末固定资产金额为1.06万元（详见下表）。本年度拟购置固定资产总额为0.00万元，已按要求列入政府采购预算，详见政府采购预算表。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w:t>
            </w:r>
          </w:p>
        </w:tc>
        <w:tc>
          <w:tcPr>
            <w:tcW w:w="2835" w:type="dxa"/>
            <w:vAlign w:val="center"/>
          </w:tcPr>
          <w:p>
            <w:pPr>
              <w:pStyle w:val="11"/>
            </w:pPr>
            <w:r>
              <w:t>1.06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3322D9"/>
    <w:multiLevelType w:val="singleLevel"/>
    <w:tmpl w:val="A23322D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MzZTNiNzNmZmMyZjFjOTk0ZTU1Y2M5OTNhZWVkYmYifQ=="/>
  </w:docVars>
  <w:rsids>
    <w:rsidRoot w:val="00CC0615"/>
    <w:rsid w:val="002236EE"/>
    <w:rsid w:val="00B94C51"/>
    <w:rsid w:val="00CC0615"/>
    <w:rsid w:val="04F9731B"/>
    <w:rsid w:val="10303AE2"/>
    <w:rsid w:val="11A227BD"/>
    <w:rsid w:val="12977E48"/>
    <w:rsid w:val="22FD3CF7"/>
    <w:rsid w:val="235F050E"/>
    <w:rsid w:val="341172A7"/>
    <w:rsid w:val="4CB37051"/>
    <w:rsid w:val="75B15B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2024-02-22T09:29:00Z</dcterms:created>
  <dcterms:modified xsi:type="dcterms:W3CDTF">2024-02-22T01:29:00Z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2024-02-22T09:28:53Z</dcterms:created>
  <dcterms:modified xsi:type="dcterms:W3CDTF">2024-02-22T01:28:53Z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2024-02-22T09:28:59Z</dcterms:created>
  <dcterms:modified xsi:type="dcterms:W3CDTF">2024-02-22T01:28:59Z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2024-02-22T09:28:55Z</dcterms:created>
  <dcterms:modified xsi:type="dcterms:W3CDTF">2024-02-22T01:28:55Z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2024-02-22T09:28:51Z</dcterms:created>
  <dcterms:modified xsi:type="dcterms:W3CDTF">2024-02-22T01:28:51Z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2024-02-22T09:28:58Z</dcterms:created>
  <dcterms:modified xsi:type="dcterms:W3CDTF">2024-02-22T01:28:58Z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2024-02-22T09:28:53Z</dcterms:created>
  <dcterms:modified xsi:type="dcterms:W3CDTF">2024-02-22T01:28:53Z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2024-02-22T09:28:59Z</dcterms:created>
  <dcterms:modified xsi:type="dcterms:W3CDTF">2024-02-22T01:28:59Z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2024-02-22T09:28:53Z</dcterms:created>
  <dcterms:modified xsi:type="dcterms:W3CDTF">2024-02-22T01:28:53Z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2024-02-22T09:28:54Z</dcterms:created>
  <dcterms:modified xsi:type="dcterms:W3CDTF">2024-02-22T01:28:54Z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E286E46-580B-43EC-BC65-3C2E40BD46D6}">
  <ds:schemaRefs/>
</ds:datastoreItem>
</file>

<file path=customXml/itemProps10.xml><?xml version="1.0" encoding="utf-8"?>
<ds:datastoreItem xmlns:ds="http://schemas.openxmlformats.org/officeDocument/2006/customXml" ds:itemID="{D7E711B6-651E-4D50-BB7B-8954C17681B2}">
  <ds:schemaRefs/>
</ds:datastoreItem>
</file>

<file path=customXml/itemProps11.xml><?xml version="1.0" encoding="utf-8"?>
<ds:datastoreItem xmlns:ds="http://schemas.openxmlformats.org/officeDocument/2006/customXml" ds:itemID="{72875A43-441F-46B1-90A5-025AB868D9EC}">
  <ds:schemaRefs/>
</ds:datastoreItem>
</file>

<file path=customXml/itemProps12.xml><?xml version="1.0" encoding="utf-8"?>
<ds:datastoreItem xmlns:ds="http://schemas.openxmlformats.org/officeDocument/2006/customXml" ds:itemID="{F2725889-2009-4713-B9F1-D76218C289D5}">
  <ds:schemaRefs/>
</ds:datastoreItem>
</file>

<file path=customXml/itemProps13.xml><?xml version="1.0" encoding="utf-8"?>
<ds:datastoreItem xmlns:ds="http://schemas.openxmlformats.org/officeDocument/2006/customXml" ds:itemID="{6CD93E90-414C-4B58-8629-2D7D1B3B4902}">
  <ds:schemaRefs/>
</ds:datastoreItem>
</file>

<file path=customXml/itemProps14.xml><?xml version="1.0" encoding="utf-8"?>
<ds:datastoreItem xmlns:ds="http://schemas.openxmlformats.org/officeDocument/2006/customXml" ds:itemID="{844F58B0-5287-4027-9259-C7021B2D8133}">
  <ds:schemaRefs/>
</ds:datastoreItem>
</file>

<file path=customXml/itemProps15.xml><?xml version="1.0" encoding="utf-8"?>
<ds:datastoreItem xmlns:ds="http://schemas.openxmlformats.org/officeDocument/2006/customXml" ds:itemID="{F4ED8142-DF4A-494D-8C07-50E8A3337654}">
  <ds:schemaRefs/>
</ds:datastoreItem>
</file>

<file path=customXml/itemProps16.xml><?xml version="1.0" encoding="utf-8"?>
<ds:datastoreItem xmlns:ds="http://schemas.openxmlformats.org/officeDocument/2006/customXml" ds:itemID="{65C15B98-3EE4-404B-91DC-C24CA0BEFB6C}">
  <ds:schemaRefs/>
</ds:datastoreItem>
</file>

<file path=customXml/itemProps17.xml><?xml version="1.0" encoding="utf-8"?>
<ds:datastoreItem xmlns:ds="http://schemas.openxmlformats.org/officeDocument/2006/customXml" ds:itemID="{D01ECB23-2EC9-40FE-8EF0-4E917780FD96}">
  <ds:schemaRefs/>
</ds:datastoreItem>
</file>

<file path=customXml/itemProps18.xml><?xml version="1.0" encoding="utf-8"?>
<ds:datastoreItem xmlns:ds="http://schemas.openxmlformats.org/officeDocument/2006/customXml" ds:itemID="{BDC08358-88C3-4C6B-9012-D0C2B8FCE4C5}">
  <ds:schemaRefs/>
</ds:datastoreItem>
</file>

<file path=customXml/itemProps19.xml><?xml version="1.0" encoding="utf-8"?>
<ds:datastoreItem xmlns:ds="http://schemas.openxmlformats.org/officeDocument/2006/customXml" ds:itemID="{2EDE1EBA-B15D-4F07-9FE3-4284CAF701B3}">
  <ds:schemaRefs/>
</ds:datastoreItem>
</file>

<file path=customXml/itemProps2.xml><?xml version="1.0" encoding="utf-8"?>
<ds:datastoreItem xmlns:ds="http://schemas.openxmlformats.org/officeDocument/2006/customXml" ds:itemID="{B46A9587-D3E0-4AA8-A23A-A21ADB44C4D0}">
  <ds:schemaRefs/>
</ds:datastoreItem>
</file>

<file path=customXml/itemProps20.xml><?xml version="1.0" encoding="utf-8"?>
<ds:datastoreItem xmlns:ds="http://schemas.openxmlformats.org/officeDocument/2006/customXml" ds:itemID="{70982614-F65D-448D-A29D-A7E359943E80}">
  <ds:schemaRefs/>
</ds:datastoreItem>
</file>

<file path=customXml/itemProps3.xml><?xml version="1.0" encoding="utf-8"?>
<ds:datastoreItem xmlns:ds="http://schemas.openxmlformats.org/officeDocument/2006/customXml" ds:itemID="{43D51D6F-F1EC-43FD-9B91-6EB545818750}">
  <ds:schemaRefs/>
</ds:datastoreItem>
</file>

<file path=customXml/itemProps4.xml><?xml version="1.0" encoding="utf-8"?>
<ds:datastoreItem xmlns:ds="http://schemas.openxmlformats.org/officeDocument/2006/customXml" ds:itemID="{3E75D354-ADAB-4804-A4F4-AEA81931FBBE}">
  <ds:schemaRefs/>
</ds:datastoreItem>
</file>

<file path=customXml/itemProps5.xml><?xml version="1.0" encoding="utf-8"?>
<ds:datastoreItem xmlns:ds="http://schemas.openxmlformats.org/officeDocument/2006/customXml" ds:itemID="{6FD54FAC-62F8-4E40-AC48-4CA1055CD9CD}">
  <ds:schemaRefs/>
</ds:datastoreItem>
</file>

<file path=customXml/itemProps6.xml><?xml version="1.0" encoding="utf-8"?>
<ds:datastoreItem xmlns:ds="http://schemas.openxmlformats.org/officeDocument/2006/customXml" ds:itemID="{71BB11D1-152F-414A-98ED-3D6E1466B6AA}">
  <ds:schemaRefs/>
</ds:datastoreItem>
</file>

<file path=customXml/itemProps7.xml><?xml version="1.0" encoding="utf-8"?>
<ds:datastoreItem xmlns:ds="http://schemas.openxmlformats.org/officeDocument/2006/customXml" ds:itemID="{DA18A429-B09A-4146-A342-576F136CC0B0}">
  <ds:schemaRefs/>
</ds:datastoreItem>
</file>

<file path=customXml/itemProps8.xml><?xml version="1.0" encoding="utf-8"?>
<ds:datastoreItem xmlns:ds="http://schemas.openxmlformats.org/officeDocument/2006/customXml" ds:itemID="{0273B112-50BB-4B00-A912-1D8FDDF7E4A7}">
  <ds:schemaRefs/>
</ds:datastoreItem>
</file>

<file path=customXml/itemProps9.xml><?xml version="1.0" encoding="utf-8"?>
<ds:datastoreItem xmlns:ds="http://schemas.openxmlformats.org/officeDocument/2006/customXml" ds:itemID="{FF863419-87B5-4D25-9D59-055F7C36A9D0}">
  <ds:schemaRefs/>
</ds:datastoreItem>
</file>

<file path=docProps/app.xml><?xml version="1.0" encoding="utf-8"?>
<Properties xmlns="http://schemas.openxmlformats.org/officeDocument/2006/extended-properties" xmlns:vt="http://schemas.openxmlformats.org/officeDocument/2006/docPropsVTypes">
  <Template>Normal</Template>
  <Pages>48</Pages>
  <Words>3299</Words>
  <Characters>18810</Characters>
  <Lines>156</Lines>
  <Paragraphs>44</Paragraphs>
  <TotalTime>20</TotalTime>
  <ScaleCrop>false</ScaleCrop>
  <LinksUpToDate>false</LinksUpToDate>
  <CharactersWithSpaces>22065</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2024-02-22T01:28:00Z</dcterms:created>
  <dc:creator>Administrator</dc:creator>
  <cp:lastModifiedBy>生命水源</cp:lastModifiedBy>
  <dcterms:modified xsi:type="dcterms:W3CDTF">2024-03-11T09:47:37Z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0143B9BC890646A6A5EB2A4EE2A7EF49_12</vt:lpwstr>
  </property>
</Properties>
</file>